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2D7E" w14:textId="77777777" w:rsidR="00C5563D" w:rsidRDefault="001335D3" w:rsidP="00380CEA">
      <w:pPr>
        <w:pStyle w:val="Heading1"/>
      </w:pPr>
      <w:r>
        <w:t>DICHIARAZIONE SOSTITUTIVA DELL’ATTO DI NOTORIETA’</w:t>
      </w:r>
    </w:p>
    <w:p w14:paraId="3F3115A9" w14:textId="77777777" w:rsidR="00C5563D" w:rsidRDefault="001335D3">
      <w:pPr>
        <w:jc w:val="center"/>
        <w:rPr>
          <w:rFonts w:ascii="Arial" w:hAnsi="Arial" w:cs="Arial"/>
          <w:b/>
        </w:rPr>
      </w:pPr>
      <w:r>
        <w:rPr>
          <w:rFonts w:ascii="Arial" w:hAnsi="Arial" w:cs="Arial"/>
          <w:b/>
        </w:rPr>
        <w:t>(ex Art. 47 D.P.R. 28 dicembre 2000, n.445 e succ. modifiche ed integrazioni)</w:t>
      </w:r>
    </w:p>
    <w:p w14:paraId="7D88A35B" w14:textId="77777777" w:rsidR="00650E2C" w:rsidRPr="00650E2C" w:rsidRDefault="00650E2C" w:rsidP="00650E2C">
      <w:pPr>
        <w:suppressAutoHyphens w:val="0"/>
        <w:rPr>
          <w:rFonts w:ascii="Arial" w:hAnsi="Arial" w:cs="Arial"/>
        </w:rPr>
      </w:pPr>
    </w:p>
    <w:p w14:paraId="7DEFD829" w14:textId="5ADED9BE" w:rsidR="00650E2C" w:rsidRPr="00650E2C" w:rsidRDefault="00650E2C" w:rsidP="00650E2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suppressAutoHyphens w:val="0"/>
        <w:spacing w:before="40" w:after="20" w:line="264" w:lineRule="auto"/>
        <w:ind w:left="851" w:hanging="851"/>
        <w:jc w:val="both"/>
        <w:rPr>
          <w:rFonts w:ascii="Arial" w:eastAsia="Times New Roman" w:hAnsi="Arial" w:cs="Times New Roman"/>
          <w:bCs w:val="0"/>
          <w:sz w:val="20"/>
          <w:szCs w:val="20"/>
          <w:lang w:val="x-none" w:eastAsia="x-none" w:bidi="ar-SA"/>
        </w:rPr>
      </w:pPr>
      <w:r w:rsidRPr="00650E2C">
        <w:rPr>
          <w:rFonts w:ascii="Arial" w:eastAsia="Times New Roman" w:hAnsi="Arial" w:cs="Times New Roman"/>
          <w:b/>
          <w:sz w:val="20"/>
          <w:szCs w:val="20"/>
          <w:lang w:eastAsia="x-none" w:bidi="ar-SA"/>
        </w:rPr>
        <w:t>Titolo del Progetto</w:t>
      </w:r>
      <w:r w:rsidRPr="00650E2C">
        <w:rPr>
          <w:rFonts w:ascii="Arial" w:eastAsia="Times New Roman" w:hAnsi="Arial" w:cs="Times New Roman"/>
          <w:bCs w:val="0"/>
          <w:sz w:val="20"/>
          <w:szCs w:val="20"/>
          <w:lang w:val="x-none" w:eastAsia="x-none" w:bidi="ar-SA"/>
        </w:rPr>
        <w:t xml:space="preserve">: </w:t>
      </w:r>
      <w:r w:rsidRPr="00650E2C">
        <w:rPr>
          <w:rFonts w:ascii="Arial" w:eastAsia="Times New Roman" w:hAnsi="Arial" w:cs="Times New Roman"/>
          <w:bCs w:val="0"/>
          <w:sz w:val="20"/>
          <w:szCs w:val="20"/>
          <w:lang w:eastAsia="x-none" w:bidi="ar-SA"/>
        </w:rPr>
        <w:t>________</w:t>
      </w:r>
      <w:r w:rsidR="003266A3">
        <w:rPr>
          <w:rFonts w:ascii="Arial" w:eastAsia="Times New Roman" w:hAnsi="Arial" w:cs="Times New Roman"/>
          <w:bCs w:val="0"/>
          <w:sz w:val="20"/>
          <w:szCs w:val="20"/>
          <w:lang w:eastAsia="x-none" w:bidi="ar-SA"/>
        </w:rPr>
        <w:t>_______</w:t>
      </w:r>
      <w:r w:rsidRPr="00650E2C">
        <w:rPr>
          <w:rFonts w:ascii="Arial" w:eastAsia="Times New Roman" w:hAnsi="Arial" w:cs="Times New Roman"/>
          <w:bCs w:val="0"/>
          <w:sz w:val="20"/>
          <w:szCs w:val="20"/>
          <w:lang w:eastAsia="x-none" w:bidi="ar-SA"/>
        </w:rPr>
        <w:t xml:space="preserve">_ - </w:t>
      </w:r>
      <w:r w:rsidRPr="00650E2C">
        <w:rPr>
          <w:rFonts w:ascii="Arial" w:eastAsia="Times New Roman" w:hAnsi="Arial" w:cs="Times New Roman"/>
          <w:bCs w:val="0"/>
          <w:sz w:val="20"/>
          <w:szCs w:val="20"/>
          <w:lang w:val="x-none" w:eastAsia="x-none" w:bidi="ar-SA"/>
        </w:rPr>
        <w:t xml:space="preserve"> </w:t>
      </w:r>
    </w:p>
    <w:p w14:paraId="754491B4" w14:textId="77777777" w:rsidR="00650E2C" w:rsidRPr="00650E2C" w:rsidRDefault="00650E2C" w:rsidP="00650E2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suppressAutoHyphens w:val="0"/>
        <w:spacing w:before="40" w:after="20" w:line="264" w:lineRule="auto"/>
        <w:ind w:left="851" w:hanging="851"/>
        <w:jc w:val="both"/>
        <w:rPr>
          <w:rFonts w:ascii="Arial" w:eastAsia="Times New Roman" w:hAnsi="Arial" w:cs="Times New Roman"/>
          <w:bCs w:val="0"/>
          <w:sz w:val="20"/>
          <w:szCs w:val="20"/>
          <w:lang w:eastAsia="x-none" w:bidi="ar-SA"/>
        </w:rPr>
      </w:pPr>
      <w:r w:rsidRPr="00650E2C">
        <w:rPr>
          <w:rFonts w:ascii="Arial" w:eastAsia="Times New Roman" w:hAnsi="Arial" w:cs="Times New Roman"/>
          <w:b/>
          <w:sz w:val="20"/>
          <w:szCs w:val="20"/>
          <w:lang w:eastAsia="x-none" w:bidi="ar-SA"/>
        </w:rPr>
        <w:t>CUP</w:t>
      </w:r>
      <w:r w:rsidRPr="00650E2C">
        <w:rPr>
          <w:rFonts w:ascii="Arial" w:eastAsia="Times New Roman" w:hAnsi="Arial" w:cs="Times New Roman"/>
          <w:bCs w:val="0"/>
          <w:sz w:val="20"/>
          <w:szCs w:val="20"/>
          <w:lang w:eastAsia="x-none" w:bidi="ar-SA"/>
        </w:rPr>
        <w:t>: ____________</w:t>
      </w:r>
    </w:p>
    <w:p w14:paraId="6296AD7C" w14:textId="11C33F6F" w:rsidR="00650E2C" w:rsidRPr="00650E2C" w:rsidRDefault="00650E2C" w:rsidP="00E549A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suppressAutoHyphens w:val="0"/>
        <w:spacing w:before="40" w:after="20" w:line="264" w:lineRule="auto"/>
        <w:ind w:left="540" w:hanging="540"/>
        <w:jc w:val="both"/>
        <w:rPr>
          <w:rFonts w:ascii="Arial" w:eastAsia="Times New Roman" w:hAnsi="Arial" w:cs="Times New Roman"/>
          <w:bCs w:val="0"/>
          <w:sz w:val="20"/>
          <w:szCs w:val="20"/>
          <w:lang w:eastAsia="x-none" w:bidi="ar-SA"/>
        </w:rPr>
      </w:pPr>
      <w:r w:rsidRPr="00650E2C">
        <w:rPr>
          <w:rFonts w:ascii="Arial" w:eastAsia="Times New Roman" w:hAnsi="Arial" w:cs="Times New Roman"/>
          <w:b/>
          <w:sz w:val="20"/>
          <w:szCs w:val="20"/>
          <w:lang w:eastAsia="x-none" w:bidi="ar-SA"/>
        </w:rPr>
        <w:t>Nota</w:t>
      </w:r>
      <w:r w:rsidRPr="00650E2C">
        <w:rPr>
          <w:rFonts w:ascii="Arial" w:eastAsia="Times New Roman" w:hAnsi="Arial" w:cs="Times New Roman"/>
          <w:bCs w:val="0"/>
          <w:sz w:val="20"/>
          <w:szCs w:val="20"/>
          <w:lang w:eastAsia="x-none" w:bidi="ar-SA"/>
        </w:rPr>
        <w:t xml:space="preserve">: </w:t>
      </w:r>
      <w:r w:rsidRPr="008B5965">
        <w:rPr>
          <w:rFonts w:ascii="Arial" w:eastAsia="Times New Roman" w:hAnsi="Arial" w:cs="Times New Roman"/>
          <w:bCs w:val="0"/>
          <w:i/>
          <w:iCs/>
          <w:sz w:val="20"/>
          <w:szCs w:val="20"/>
          <w:lang w:eastAsia="x-none" w:bidi="ar-SA"/>
        </w:rPr>
        <w:t xml:space="preserve">Progetto Finanziato </w:t>
      </w:r>
      <w:r w:rsidR="00E549AB" w:rsidRPr="00E549AB">
        <w:rPr>
          <w:rFonts w:ascii="Arial" w:eastAsia="Times New Roman" w:hAnsi="Arial" w:cs="Times New Roman"/>
          <w:bCs w:val="0"/>
          <w:i/>
          <w:iCs/>
          <w:sz w:val="20"/>
          <w:szCs w:val="20"/>
          <w:lang w:eastAsia="x-none" w:bidi="ar-SA"/>
        </w:rPr>
        <w:t xml:space="preserve">a valere sui Bandi a Cascata delle Spoke sul Programma NODES </w:t>
      </w:r>
      <w:proofErr w:type="gramStart"/>
      <w:r w:rsidR="00E549AB" w:rsidRPr="00E549AB">
        <w:rPr>
          <w:rFonts w:ascii="Arial" w:eastAsia="Times New Roman" w:hAnsi="Arial" w:cs="Times New Roman"/>
          <w:bCs w:val="0"/>
          <w:i/>
          <w:iCs/>
          <w:sz w:val="20"/>
          <w:szCs w:val="20"/>
          <w:lang w:eastAsia="x-none" w:bidi="ar-SA"/>
        </w:rPr>
        <w:t>-“</w:t>
      </w:r>
      <w:proofErr w:type="gramEnd"/>
      <w:r w:rsidR="00E549AB" w:rsidRPr="00E549AB">
        <w:rPr>
          <w:rFonts w:ascii="Arial" w:eastAsia="Times New Roman" w:hAnsi="Arial" w:cs="Times New Roman"/>
          <w:bCs w:val="0"/>
          <w:i/>
          <w:iCs/>
          <w:sz w:val="20"/>
          <w:szCs w:val="20"/>
          <w:lang w:eastAsia="x-none" w:bidi="ar-SA"/>
        </w:rPr>
        <w:t>Nord Ovest Digitale e Sostenibile” (ECS00000036), a valere sui Fondi del Piano Nazionale di Ripresa e Resilienza (PNRR), Missione 4 Istruzione e ricerca – Componente 2 “Dalla ricerca all’impresa” – Investimento 1.5, finanziato dall’Unione europea – NextGenerationEU area “Digitale, Industria, Aerospazio”</w:t>
      </w:r>
    </w:p>
    <w:p w14:paraId="498A5B11" w14:textId="77777777" w:rsidR="00650E2C" w:rsidRPr="00650E2C" w:rsidRDefault="00650E2C" w:rsidP="00650E2C">
      <w:pPr>
        <w:suppressAutoHyphens w:val="0"/>
        <w:rPr>
          <w:rFonts w:ascii="Arial" w:hAnsi="Arial" w:cs="Arial"/>
          <w:lang w:val="x-none"/>
        </w:rPr>
      </w:pPr>
    </w:p>
    <w:p w14:paraId="5BD48007" w14:textId="77777777" w:rsidR="00650E2C" w:rsidRPr="00650E2C" w:rsidRDefault="00650E2C" w:rsidP="00650E2C">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suppressAutoHyphens w:val="0"/>
        <w:spacing w:before="40" w:after="20" w:line="264" w:lineRule="auto"/>
        <w:ind w:left="851" w:hanging="851"/>
        <w:jc w:val="both"/>
        <w:rPr>
          <w:rFonts w:ascii="Arial" w:eastAsia="Times New Roman" w:hAnsi="Arial" w:cs="Times New Roman"/>
          <w:b/>
          <w:sz w:val="20"/>
          <w:szCs w:val="20"/>
          <w:lang w:eastAsia="x-none" w:bidi="ar-SA"/>
        </w:rPr>
      </w:pPr>
      <w:r w:rsidRPr="00650E2C">
        <w:rPr>
          <w:rFonts w:ascii="Arial" w:eastAsia="Times New Roman" w:hAnsi="Arial" w:cs="Times New Roman"/>
          <w:b/>
          <w:sz w:val="20"/>
          <w:szCs w:val="20"/>
          <w:lang w:eastAsia="x-none" w:bidi="ar-SA"/>
        </w:rPr>
        <w:t>Oggetto di affidamento: __________</w:t>
      </w:r>
    </w:p>
    <w:p w14:paraId="0240791E" w14:textId="2D539432" w:rsidR="00650E2C" w:rsidRDefault="00650E2C" w:rsidP="00650E2C">
      <w:pPr>
        <w:suppressAutoHyphens w:val="0"/>
        <w:rPr>
          <w:rFonts w:ascii="Arial" w:hAnsi="Arial" w:cs="Arial"/>
        </w:rPr>
      </w:pPr>
    </w:p>
    <w:p w14:paraId="29926F9D" w14:textId="77777777" w:rsidR="00C5563D" w:rsidRDefault="001335D3">
      <w:pPr>
        <w:jc w:val="both"/>
        <w:rPr>
          <w:rFonts w:ascii="Arial" w:hAnsi="Arial" w:cs="Arial"/>
        </w:rPr>
      </w:pPr>
      <w:r>
        <w:rPr>
          <w:rFonts w:ascii="Arial" w:hAnsi="Arial" w:cs="Arial"/>
        </w:rPr>
        <w:t>Il/La sottoscritto/a……………………………………………………………………</w:t>
      </w:r>
      <w:proofErr w:type="gramStart"/>
      <w:r>
        <w:rPr>
          <w:rFonts w:ascii="Arial" w:hAnsi="Arial" w:cs="Arial"/>
        </w:rPr>
        <w:t>…….</w:t>
      </w:r>
      <w:proofErr w:type="gramEnd"/>
      <w:r>
        <w:rPr>
          <w:rFonts w:ascii="Arial" w:hAnsi="Arial" w:cs="Arial"/>
        </w:rPr>
        <w:t>…….….</w:t>
      </w:r>
    </w:p>
    <w:p w14:paraId="0843BE40" w14:textId="77777777" w:rsidR="008D6D11" w:rsidRDefault="001335D3">
      <w:pPr>
        <w:jc w:val="both"/>
        <w:rPr>
          <w:rFonts w:ascii="Arial" w:hAnsi="Arial" w:cs="Arial"/>
        </w:rPr>
      </w:pPr>
      <w:r>
        <w:rPr>
          <w:rFonts w:ascii="Arial" w:hAnsi="Arial" w:cs="Arial"/>
        </w:rPr>
        <w:t>nato/a a ……………………………………………</w:t>
      </w:r>
      <w:proofErr w:type="gramStart"/>
      <w:r>
        <w:rPr>
          <w:rFonts w:ascii="Arial" w:hAnsi="Arial" w:cs="Arial"/>
        </w:rPr>
        <w:t>…….</w:t>
      </w:r>
      <w:proofErr w:type="gramEnd"/>
      <w:r>
        <w:rPr>
          <w:rFonts w:ascii="Arial" w:hAnsi="Arial" w:cs="Arial"/>
        </w:rPr>
        <w:t xml:space="preserve">(……….) </w:t>
      </w:r>
    </w:p>
    <w:p w14:paraId="71D0AD81" w14:textId="74C81261" w:rsidR="00C5563D" w:rsidRDefault="001335D3">
      <w:pPr>
        <w:jc w:val="both"/>
        <w:rPr>
          <w:rFonts w:ascii="Arial" w:hAnsi="Arial" w:cs="Arial"/>
        </w:rPr>
      </w:pPr>
      <w:r>
        <w:rPr>
          <w:rFonts w:ascii="Arial" w:hAnsi="Arial" w:cs="Arial"/>
        </w:rPr>
        <w:t>il………………………………</w:t>
      </w:r>
      <w:r w:rsidR="008D6D11">
        <w:rPr>
          <w:rFonts w:ascii="Arial" w:hAnsi="Arial" w:cs="Arial"/>
        </w:rPr>
        <w:t>C.F. ………………………………………………………………….</w:t>
      </w:r>
    </w:p>
    <w:p w14:paraId="3E3CFF1E" w14:textId="1BD24F60" w:rsidR="00C5563D" w:rsidRDefault="001335D3">
      <w:pPr>
        <w:jc w:val="both"/>
        <w:rPr>
          <w:rFonts w:ascii="Arial" w:hAnsi="Arial" w:cs="Arial"/>
        </w:rPr>
      </w:pPr>
      <w:r>
        <w:rPr>
          <w:rFonts w:ascii="Arial" w:hAnsi="Arial" w:cs="Arial"/>
        </w:rPr>
        <w:t xml:space="preserve">domiciliato/a </w:t>
      </w:r>
      <w:r w:rsidR="00650E2C">
        <w:rPr>
          <w:rFonts w:ascii="Arial" w:hAnsi="Arial" w:cs="Arial"/>
        </w:rPr>
        <w:t xml:space="preserve">per la carica </w:t>
      </w:r>
      <w:r>
        <w:rPr>
          <w:rFonts w:ascii="Arial" w:hAnsi="Arial" w:cs="Arial"/>
        </w:rPr>
        <w:t>in …………………</w:t>
      </w:r>
      <w:proofErr w:type="gramStart"/>
      <w:r>
        <w:rPr>
          <w:rFonts w:ascii="Arial" w:hAnsi="Arial" w:cs="Arial"/>
        </w:rPr>
        <w:t>…(</w:t>
      </w:r>
      <w:proofErr w:type="gramEnd"/>
      <w:r>
        <w:rPr>
          <w:rFonts w:ascii="Arial" w:hAnsi="Arial" w:cs="Arial"/>
        </w:rPr>
        <w:t>……) in via ……………………..…… n. …….</w:t>
      </w:r>
    </w:p>
    <w:p w14:paraId="4513FDB0" w14:textId="77777777" w:rsidR="00C5563D" w:rsidRDefault="00C5563D">
      <w:pPr>
        <w:jc w:val="both"/>
        <w:rPr>
          <w:rFonts w:ascii="Arial" w:hAnsi="Arial" w:cs="Arial"/>
        </w:rPr>
      </w:pPr>
    </w:p>
    <w:p w14:paraId="2AF80FF9" w14:textId="77777777" w:rsidR="00C5563D" w:rsidRDefault="001335D3">
      <w:pPr>
        <w:jc w:val="both"/>
        <w:rPr>
          <w:rFonts w:ascii="Arial" w:hAnsi="Arial" w:cs="Arial"/>
        </w:rPr>
      </w:pPr>
      <w:r>
        <w:rPr>
          <w:rFonts w:ascii="Arial" w:hAnsi="Arial" w:cs="Arial"/>
        </w:rPr>
        <w:t>in qualità di……………………… dell’impresa</w:t>
      </w:r>
      <w:proofErr w:type="gramStart"/>
      <w:r>
        <w:rPr>
          <w:rFonts w:ascii="Arial" w:hAnsi="Arial" w:cs="Arial"/>
        </w:rPr>
        <w:t xml:space="preserve"> ….</w:t>
      </w:r>
      <w:proofErr w:type="gramEnd"/>
      <w:r>
        <w:rPr>
          <w:rFonts w:ascii="Arial" w:hAnsi="Arial" w:cs="Arial"/>
        </w:rPr>
        <w:t>………………………………….……………</w:t>
      </w:r>
    </w:p>
    <w:p w14:paraId="09897E6E" w14:textId="77777777" w:rsidR="00C5563D" w:rsidRDefault="001335D3">
      <w:pPr>
        <w:jc w:val="both"/>
        <w:rPr>
          <w:rFonts w:ascii="Arial" w:hAnsi="Arial" w:cs="Arial"/>
        </w:rPr>
      </w:pPr>
      <w:r>
        <w:rPr>
          <w:rFonts w:ascii="Arial" w:hAnsi="Arial" w:cs="Arial"/>
        </w:rPr>
        <w:t>Con sede legale a …………</w:t>
      </w:r>
      <w:proofErr w:type="gramStart"/>
      <w:r>
        <w:rPr>
          <w:rFonts w:ascii="Arial" w:hAnsi="Arial" w:cs="Arial"/>
        </w:rPr>
        <w:t>…….</w:t>
      </w:r>
      <w:proofErr w:type="gramEnd"/>
      <w:r>
        <w:rPr>
          <w:rFonts w:ascii="Arial" w:hAnsi="Arial" w:cs="Arial"/>
        </w:rPr>
        <w:t>.………. (</w:t>
      </w:r>
      <w:proofErr w:type="gramStart"/>
      <w:r>
        <w:rPr>
          <w:rFonts w:ascii="Arial" w:hAnsi="Arial" w:cs="Arial"/>
        </w:rPr>
        <w:t>…….</w:t>
      </w:r>
      <w:proofErr w:type="gramEnd"/>
      <w:r>
        <w:rPr>
          <w:rFonts w:ascii="Arial" w:hAnsi="Arial" w:cs="Arial"/>
        </w:rPr>
        <w:t>) in via ……………...……………… n. …….</w:t>
      </w:r>
    </w:p>
    <w:p w14:paraId="7AC3F38F" w14:textId="77777777" w:rsidR="00C5563D" w:rsidRDefault="001335D3">
      <w:pPr>
        <w:jc w:val="both"/>
        <w:rPr>
          <w:rFonts w:ascii="Arial" w:hAnsi="Arial" w:cs="Arial"/>
        </w:rPr>
      </w:pPr>
      <w:r>
        <w:rPr>
          <w:rFonts w:ascii="Arial" w:hAnsi="Arial" w:cs="Arial"/>
        </w:rPr>
        <w:t>C.F. ……………………………</w:t>
      </w:r>
      <w:proofErr w:type="gramStart"/>
      <w:r>
        <w:rPr>
          <w:rFonts w:ascii="Arial" w:hAnsi="Arial" w:cs="Arial"/>
        </w:rPr>
        <w:t>…….</w:t>
      </w:r>
      <w:proofErr w:type="gramEnd"/>
      <w:r>
        <w:rPr>
          <w:rFonts w:ascii="Arial" w:hAnsi="Arial" w:cs="Arial"/>
        </w:rPr>
        <w:t>…….….P.IVA ……………………………………..……….</w:t>
      </w:r>
    </w:p>
    <w:p w14:paraId="6F939A9E" w14:textId="77777777" w:rsidR="00C5563D" w:rsidRDefault="00C5563D">
      <w:pPr>
        <w:rPr>
          <w:rFonts w:ascii="Arial" w:hAnsi="Arial" w:cs="Arial"/>
        </w:rPr>
      </w:pPr>
    </w:p>
    <w:p w14:paraId="0C9F9198" w14:textId="77777777" w:rsidR="00C5563D" w:rsidRDefault="001335D3">
      <w:pPr>
        <w:jc w:val="center"/>
        <w:rPr>
          <w:rFonts w:ascii="Arial" w:hAnsi="Arial" w:cs="Arial"/>
          <w:i/>
          <w:iCs/>
          <w:sz w:val="20"/>
          <w:szCs w:val="20"/>
        </w:rPr>
      </w:pPr>
      <w:r>
        <w:rPr>
          <w:rFonts w:ascii="Arial" w:hAnsi="Arial" w:cs="Arial"/>
          <w:i/>
          <w:iCs/>
        </w:rPr>
        <w:t>consapevole delle previsioni di cui all’art.76 del D.P.R. 28.12.2000 n.445 e succ. modifiche ed integrazioni in relazione alle conseguenze penali in materia di dichiarazioni mendaci e di formazione o uso di atti falsi</w:t>
      </w:r>
    </w:p>
    <w:p w14:paraId="60A120CD" w14:textId="77777777" w:rsidR="00C5563D" w:rsidRDefault="00C5563D">
      <w:pPr>
        <w:jc w:val="both"/>
        <w:rPr>
          <w:rFonts w:ascii="Arial" w:hAnsi="Arial" w:cs="Arial"/>
        </w:rPr>
      </w:pPr>
    </w:p>
    <w:p w14:paraId="2074353C" w14:textId="296EB36A" w:rsidR="00C5563D" w:rsidRDefault="00633E71">
      <w:pPr>
        <w:jc w:val="center"/>
        <w:rPr>
          <w:rFonts w:ascii="Arial" w:hAnsi="Arial" w:cs="Arial"/>
          <w:b/>
        </w:rPr>
      </w:pPr>
      <w:r>
        <w:rPr>
          <w:rFonts w:ascii="Arial" w:hAnsi="Arial" w:cs="Arial"/>
          <w:b/>
        </w:rPr>
        <w:t>DICHIARA</w:t>
      </w:r>
    </w:p>
    <w:p w14:paraId="252B13B1" w14:textId="77777777" w:rsidR="00C5563D" w:rsidRDefault="00C5563D">
      <w:pPr>
        <w:jc w:val="center"/>
        <w:rPr>
          <w:rFonts w:ascii="Arial" w:hAnsi="Arial" w:cs="Arial"/>
        </w:rPr>
      </w:pPr>
    </w:p>
    <w:p w14:paraId="6131AEAB" w14:textId="190DA40B" w:rsidR="00D07051" w:rsidRPr="00674FA4" w:rsidRDefault="00D07051" w:rsidP="00D07051">
      <w:pPr>
        <w:pStyle w:val="ListParagraph"/>
        <w:numPr>
          <w:ilvl w:val="0"/>
          <w:numId w:val="2"/>
        </w:numPr>
        <w:ind w:left="426" w:hanging="426"/>
        <w:jc w:val="both"/>
        <w:rPr>
          <w:rFonts w:ascii="Arial" w:hAnsi="Arial" w:cs="Arial"/>
        </w:rPr>
      </w:pPr>
      <w:r w:rsidRPr="00674FA4">
        <w:rPr>
          <w:rFonts w:ascii="Arial" w:hAnsi="Arial" w:cs="Arial"/>
        </w:rPr>
        <w:t xml:space="preserve">di essere stato informato che </w:t>
      </w:r>
      <w:r w:rsidR="00417F5D">
        <w:rPr>
          <w:rFonts w:ascii="Arial" w:hAnsi="Arial" w:cs="Arial"/>
        </w:rPr>
        <w:t>l’a</w:t>
      </w:r>
      <w:r w:rsidR="005867A8">
        <w:rPr>
          <w:rFonts w:ascii="Arial" w:hAnsi="Arial" w:cs="Arial"/>
        </w:rPr>
        <w:t>ffidamento/a</w:t>
      </w:r>
      <w:r w:rsidR="00417F5D">
        <w:rPr>
          <w:rFonts w:ascii="Arial" w:hAnsi="Arial" w:cs="Arial"/>
        </w:rPr>
        <w:t>cquisto</w:t>
      </w:r>
      <w:r w:rsidRPr="00674FA4">
        <w:rPr>
          <w:rFonts w:ascii="Arial" w:hAnsi="Arial" w:cs="Arial"/>
        </w:rPr>
        <w:t xml:space="preserve"> rientra </w:t>
      </w:r>
      <w:r w:rsidR="00674FA4" w:rsidRPr="00674FA4">
        <w:rPr>
          <w:rFonts w:ascii="Arial" w:hAnsi="Arial" w:cs="Arial"/>
        </w:rPr>
        <w:t xml:space="preserve">in </w:t>
      </w:r>
      <w:r w:rsidR="00417F5D">
        <w:rPr>
          <w:rFonts w:ascii="Arial" w:hAnsi="Arial" w:cs="Arial"/>
        </w:rPr>
        <w:t xml:space="preserve">un </w:t>
      </w:r>
      <w:r w:rsidR="00674FA4" w:rsidRPr="00674FA4">
        <w:rPr>
          <w:rFonts w:ascii="Arial" w:hAnsi="Arial" w:cs="Arial"/>
        </w:rPr>
        <w:t>Progetto Finanziato dall'Unione europea – Next Generation EU</w:t>
      </w:r>
      <w:r w:rsidR="00417F5D">
        <w:rPr>
          <w:rFonts w:ascii="Arial" w:hAnsi="Arial" w:cs="Arial"/>
        </w:rPr>
        <w:t xml:space="preserve"> </w:t>
      </w:r>
      <w:r w:rsidR="00691D59">
        <w:rPr>
          <w:rFonts w:ascii="Arial" w:hAnsi="Arial" w:cs="Arial"/>
        </w:rPr>
        <w:t xml:space="preserve">e </w:t>
      </w:r>
      <w:r w:rsidR="00691D59" w:rsidRPr="00691D59">
        <w:rPr>
          <w:rFonts w:ascii="Arial" w:hAnsi="Arial" w:cs="Arial"/>
        </w:rPr>
        <w:t xml:space="preserve">che il pagamento delle spese </w:t>
      </w:r>
      <w:r w:rsidR="00417F5D">
        <w:rPr>
          <w:rFonts w:ascii="Arial" w:hAnsi="Arial" w:cs="Arial"/>
        </w:rPr>
        <w:t>ad esso connesse</w:t>
      </w:r>
      <w:r w:rsidR="00691D59" w:rsidRPr="00691D59">
        <w:rPr>
          <w:rFonts w:ascii="Arial" w:hAnsi="Arial" w:cs="Arial"/>
        </w:rPr>
        <w:t xml:space="preserve"> viene effettuato con risorse del Fondo di Rotazione per l'attuazione dell’iniziativa Next Generation EU – Italia</w:t>
      </w:r>
      <w:r w:rsidR="00674FA4">
        <w:rPr>
          <w:rFonts w:ascii="Arial" w:hAnsi="Arial" w:cs="Arial"/>
        </w:rPr>
        <w:t>;</w:t>
      </w:r>
    </w:p>
    <w:p w14:paraId="55A9887F" w14:textId="223ADD5D" w:rsidR="00D07051" w:rsidRDefault="00D07051" w:rsidP="00BE60D8">
      <w:pPr>
        <w:pStyle w:val="ListParagraph"/>
        <w:numPr>
          <w:ilvl w:val="0"/>
          <w:numId w:val="2"/>
        </w:numPr>
        <w:ind w:left="426" w:hanging="426"/>
        <w:jc w:val="both"/>
        <w:rPr>
          <w:rFonts w:ascii="Arial" w:hAnsi="Arial" w:cs="Arial"/>
        </w:rPr>
      </w:pPr>
      <w:r w:rsidRPr="00D07051">
        <w:rPr>
          <w:rFonts w:ascii="Arial" w:hAnsi="Arial" w:cs="Arial"/>
        </w:rPr>
        <w:t xml:space="preserve">di disporre delle competenze, risorse e qualifiche professionali, sia tecniche che amministrative, necessarie per </w:t>
      </w:r>
      <w:r>
        <w:rPr>
          <w:rFonts w:ascii="Arial" w:hAnsi="Arial" w:cs="Arial"/>
        </w:rPr>
        <w:t xml:space="preserve">garantire la fornitura/prestazione oggetto di </w:t>
      </w:r>
      <w:r w:rsidR="00417F5D">
        <w:rPr>
          <w:rFonts w:ascii="Arial" w:hAnsi="Arial" w:cs="Arial"/>
        </w:rPr>
        <w:t>acquisto</w:t>
      </w:r>
      <w:r>
        <w:rPr>
          <w:rFonts w:ascii="Arial" w:hAnsi="Arial" w:cs="Arial"/>
        </w:rPr>
        <w:t>;</w:t>
      </w:r>
    </w:p>
    <w:p w14:paraId="1183EE21" w14:textId="666D5AEA" w:rsidR="00D07051" w:rsidRDefault="00D07051" w:rsidP="00BE60D8">
      <w:pPr>
        <w:pStyle w:val="ListParagraph"/>
        <w:numPr>
          <w:ilvl w:val="0"/>
          <w:numId w:val="2"/>
        </w:numPr>
        <w:ind w:left="426" w:hanging="426"/>
        <w:jc w:val="both"/>
        <w:rPr>
          <w:rFonts w:ascii="Arial" w:hAnsi="Arial" w:cs="Arial"/>
        </w:rPr>
      </w:pPr>
      <w:r w:rsidRPr="00D07051">
        <w:rPr>
          <w:rFonts w:ascii="Arial" w:hAnsi="Arial" w:cs="Arial"/>
        </w:rPr>
        <w:t>di rispettare</w:t>
      </w:r>
      <w:r w:rsidR="00417F5D">
        <w:rPr>
          <w:rFonts w:ascii="Arial" w:hAnsi="Arial" w:cs="Arial"/>
        </w:rPr>
        <w:t xml:space="preserve"> le tempistiche concordate nella realizzazione,</w:t>
      </w:r>
      <w:r w:rsidRPr="00D07051">
        <w:rPr>
          <w:rFonts w:ascii="Arial" w:hAnsi="Arial" w:cs="Arial"/>
        </w:rPr>
        <w:t xml:space="preserve"> dando pronta comunicazione in caso di scostamenti</w:t>
      </w:r>
      <w:r w:rsidR="00691D59">
        <w:rPr>
          <w:rFonts w:ascii="Arial" w:hAnsi="Arial" w:cs="Arial"/>
        </w:rPr>
        <w:t xml:space="preserve"> per la messa in atto di opportune azioni correttive</w:t>
      </w:r>
      <w:r w:rsidRPr="00D07051">
        <w:rPr>
          <w:rFonts w:ascii="Arial" w:hAnsi="Arial" w:cs="Arial"/>
        </w:rPr>
        <w:t>, al fine di assicurare il raggiungimento di eventuali milestone e target associati</w:t>
      </w:r>
      <w:r w:rsidR="00691D59">
        <w:rPr>
          <w:rFonts w:ascii="Arial" w:hAnsi="Arial" w:cs="Arial"/>
        </w:rPr>
        <w:t xml:space="preserve"> al Progetto</w:t>
      </w:r>
      <w:r>
        <w:rPr>
          <w:rFonts w:ascii="Arial" w:hAnsi="Arial" w:cs="Arial"/>
        </w:rPr>
        <w:t>;</w:t>
      </w:r>
    </w:p>
    <w:p w14:paraId="21F1F680" w14:textId="623A0723" w:rsidR="0065476F" w:rsidRDefault="0065476F" w:rsidP="00BE60D8">
      <w:pPr>
        <w:pStyle w:val="ListParagraph"/>
        <w:numPr>
          <w:ilvl w:val="0"/>
          <w:numId w:val="2"/>
        </w:numPr>
        <w:ind w:left="426" w:hanging="426"/>
        <w:jc w:val="both"/>
        <w:rPr>
          <w:rFonts w:ascii="Arial" w:hAnsi="Arial" w:cs="Arial"/>
        </w:rPr>
      </w:pPr>
      <w:r>
        <w:rPr>
          <w:rFonts w:ascii="Arial" w:hAnsi="Arial" w:cs="Arial"/>
        </w:rPr>
        <w:t xml:space="preserve">che </w:t>
      </w:r>
      <w:r w:rsidR="005867A8" w:rsidRPr="005867A8">
        <w:rPr>
          <w:rFonts w:ascii="Arial" w:hAnsi="Arial" w:cs="Arial"/>
        </w:rPr>
        <w:t xml:space="preserve">le prestazioni/forniture oggetto di affidamento/ acquisto </w:t>
      </w:r>
      <w:r w:rsidRPr="0065476F">
        <w:rPr>
          <w:rFonts w:ascii="Arial" w:hAnsi="Arial" w:cs="Arial"/>
        </w:rPr>
        <w:t>non preved</w:t>
      </w:r>
      <w:r w:rsidR="005867A8">
        <w:rPr>
          <w:rFonts w:ascii="Arial" w:hAnsi="Arial" w:cs="Arial"/>
        </w:rPr>
        <w:t>ono</w:t>
      </w:r>
      <w:r w:rsidRPr="0065476F">
        <w:rPr>
          <w:rFonts w:ascii="Arial" w:hAnsi="Arial" w:cs="Arial"/>
        </w:rPr>
        <w:t xml:space="preserve"> di arrecare un danno significativo agli obiettivi ambientali, ai sensi del</w:t>
      </w:r>
      <w:r>
        <w:rPr>
          <w:rFonts w:ascii="Arial" w:hAnsi="Arial" w:cs="Arial"/>
        </w:rPr>
        <w:t>l’</w:t>
      </w:r>
      <w:r w:rsidRPr="0065476F">
        <w:rPr>
          <w:rFonts w:ascii="Arial" w:hAnsi="Arial" w:cs="Arial"/>
        </w:rPr>
        <w:t>art. 17 del Regolamento (UE) 2020/852</w:t>
      </w:r>
      <w:r w:rsidR="00417F5D">
        <w:rPr>
          <w:rFonts w:ascii="Arial" w:hAnsi="Arial" w:cs="Arial"/>
        </w:rPr>
        <w:t>;</w:t>
      </w:r>
    </w:p>
    <w:p w14:paraId="7137F572" w14:textId="77777777" w:rsidR="00417F5D" w:rsidRPr="00417F5D" w:rsidRDefault="00417F5D" w:rsidP="00417F5D">
      <w:pPr>
        <w:pStyle w:val="ListParagraph"/>
        <w:numPr>
          <w:ilvl w:val="0"/>
          <w:numId w:val="2"/>
        </w:numPr>
        <w:ind w:left="426" w:hanging="426"/>
        <w:jc w:val="both"/>
        <w:rPr>
          <w:rFonts w:ascii="Arial" w:hAnsi="Arial" w:cs="Arial"/>
        </w:rPr>
      </w:pPr>
      <w:r w:rsidRPr="00417F5D">
        <w:rPr>
          <w:rFonts w:ascii="Arial" w:hAnsi="Arial" w:cs="Arial"/>
        </w:rPr>
        <w:t>che, in conformità alla Comunicazione della Commissione UE 2021/C 58/01 “Orientamenti tecnici sull’applicazione del principio DNSH”, l’acquisto non riguarda attività di ricerca “brown” di seguito elencate:</w:t>
      </w:r>
    </w:p>
    <w:p w14:paraId="0AD0035D" w14:textId="77777777" w:rsidR="00417F5D" w:rsidRPr="00417F5D" w:rsidRDefault="00417F5D" w:rsidP="005867A8">
      <w:pPr>
        <w:pStyle w:val="ListParagraph"/>
        <w:numPr>
          <w:ilvl w:val="1"/>
          <w:numId w:val="6"/>
        </w:numPr>
        <w:ind w:left="709" w:hanging="283"/>
        <w:jc w:val="both"/>
        <w:rPr>
          <w:rFonts w:ascii="Arial" w:hAnsi="Arial" w:cs="Arial"/>
        </w:rPr>
      </w:pPr>
      <w:r w:rsidRPr="00417F5D">
        <w:rPr>
          <w:rFonts w:ascii="Arial" w:hAnsi="Arial" w:cs="Arial"/>
        </w:rPr>
        <w:t>attività connesse ai combustibili fossili, compreso l’uso a valle;</w:t>
      </w:r>
    </w:p>
    <w:p w14:paraId="691DBE74" w14:textId="77777777" w:rsidR="00417F5D" w:rsidRPr="00417F5D" w:rsidRDefault="00417F5D" w:rsidP="005867A8">
      <w:pPr>
        <w:pStyle w:val="ListParagraph"/>
        <w:numPr>
          <w:ilvl w:val="1"/>
          <w:numId w:val="6"/>
        </w:numPr>
        <w:ind w:left="709" w:hanging="283"/>
        <w:jc w:val="both"/>
        <w:rPr>
          <w:rFonts w:ascii="Arial" w:hAnsi="Arial" w:cs="Arial"/>
        </w:rPr>
      </w:pPr>
      <w:r w:rsidRPr="00417F5D">
        <w:rPr>
          <w:rFonts w:ascii="Arial" w:hAnsi="Arial" w:cs="Arial"/>
        </w:rPr>
        <w:t>attività nell’ambito del sistema di scambio di quote di emissione dell’UE (ETS) che generano emissioni di gas a effetto serra previste non inferiori ai pertinenti parametri di riferimento;</w:t>
      </w:r>
    </w:p>
    <w:p w14:paraId="352066C5" w14:textId="77777777" w:rsidR="00417F5D" w:rsidRPr="00417F5D" w:rsidRDefault="00417F5D" w:rsidP="005867A8">
      <w:pPr>
        <w:pStyle w:val="ListParagraph"/>
        <w:numPr>
          <w:ilvl w:val="1"/>
          <w:numId w:val="6"/>
        </w:numPr>
        <w:ind w:left="709" w:hanging="283"/>
        <w:jc w:val="both"/>
        <w:rPr>
          <w:rFonts w:ascii="Arial" w:hAnsi="Arial" w:cs="Arial"/>
        </w:rPr>
      </w:pPr>
      <w:r w:rsidRPr="00417F5D">
        <w:rPr>
          <w:rFonts w:ascii="Arial" w:hAnsi="Arial" w:cs="Arial"/>
        </w:rPr>
        <w:t>attività connesse alle discariche di rifiuti agli inceneritori e agli impianti di trattamento meccanico biologico;</w:t>
      </w:r>
    </w:p>
    <w:p w14:paraId="37136C5B" w14:textId="77777777" w:rsidR="00417F5D" w:rsidRPr="00417F5D" w:rsidRDefault="00417F5D" w:rsidP="005867A8">
      <w:pPr>
        <w:pStyle w:val="ListParagraph"/>
        <w:numPr>
          <w:ilvl w:val="1"/>
          <w:numId w:val="6"/>
        </w:numPr>
        <w:ind w:left="709" w:hanging="283"/>
        <w:jc w:val="both"/>
        <w:rPr>
          <w:rFonts w:ascii="Arial" w:hAnsi="Arial" w:cs="Arial"/>
        </w:rPr>
      </w:pPr>
      <w:r w:rsidRPr="00417F5D">
        <w:rPr>
          <w:rFonts w:ascii="Arial" w:hAnsi="Arial" w:cs="Arial"/>
        </w:rPr>
        <w:t>attività nel cui ambito lo smaltimento a lungo termine dei rifiuti potrebbe causare un danno all’ambiente;</w:t>
      </w:r>
    </w:p>
    <w:p w14:paraId="7F30C243" w14:textId="7D8813DF" w:rsidR="00417F5D" w:rsidRPr="00417F5D" w:rsidRDefault="00417F5D" w:rsidP="005867A8">
      <w:pPr>
        <w:pStyle w:val="ListParagraph"/>
        <w:numPr>
          <w:ilvl w:val="0"/>
          <w:numId w:val="2"/>
        </w:numPr>
        <w:ind w:left="426" w:hanging="426"/>
        <w:jc w:val="both"/>
        <w:rPr>
          <w:rFonts w:ascii="Arial" w:hAnsi="Arial" w:cs="Arial"/>
        </w:rPr>
      </w:pPr>
      <w:r w:rsidRPr="00417F5D">
        <w:rPr>
          <w:rFonts w:ascii="Arial" w:hAnsi="Arial" w:cs="Arial"/>
        </w:rPr>
        <w:t xml:space="preserve">che </w:t>
      </w:r>
      <w:bookmarkStart w:id="0" w:name="_Hlk130907871"/>
      <w:r w:rsidRPr="00417F5D">
        <w:rPr>
          <w:rFonts w:ascii="Arial" w:hAnsi="Arial" w:cs="Arial"/>
        </w:rPr>
        <w:t>l</w:t>
      </w:r>
      <w:r w:rsidR="005867A8">
        <w:rPr>
          <w:rFonts w:ascii="Arial" w:hAnsi="Arial" w:cs="Arial"/>
        </w:rPr>
        <w:t xml:space="preserve">e prestazioni/forniture oggetto di </w:t>
      </w:r>
      <w:r w:rsidRPr="00417F5D">
        <w:rPr>
          <w:rFonts w:ascii="Arial" w:hAnsi="Arial" w:cs="Arial"/>
        </w:rPr>
        <w:t xml:space="preserve">affidamento/ acquisto </w:t>
      </w:r>
      <w:bookmarkEnd w:id="0"/>
      <w:r w:rsidRPr="00417F5D">
        <w:rPr>
          <w:rFonts w:ascii="Arial" w:hAnsi="Arial" w:cs="Arial"/>
        </w:rPr>
        <w:t>rispetta</w:t>
      </w:r>
      <w:r w:rsidR="005867A8">
        <w:rPr>
          <w:rFonts w:ascii="Arial" w:hAnsi="Arial" w:cs="Arial"/>
        </w:rPr>
        <w:t>no</w:t>
      </w:r>
      <w:r w:rsidRPr="00417F5D">
        <w:rPr>
          <w:rFonts w:ascii="Arial" w:hAnsi="Arial" w:cs="Arial"/>
        </w:rPr>
        <w:t xml:space="preserve"> il principio “Do Not Significant Harm”, </w:t>
      </w:r>
      <w:r w:rsidR="005867A8" w:rsidRPr="008B5965">
        <w:rPr>
          <w:rFonts w:ascii="Arial" w:hAnsi="Arial" w:cs="Arial"/>
        </w:rPr>
        <w:t>come risulta dall’Allegato alla presente</w:t>
      </w:r>
      <w:r w:rsidR="00782455">
        <w:rPr>
          <w:rFonts w:ascii="Arial" w:hAnsi="Arial" w:cs="Arial"/>
        </w:rPr>
        <w:t xml:space="preserve"> - </w:t>
      </w:r>
      <w:r w:rsidR="00782455" w:rsidRPr="00782455">
        <w:rPr>
          <w:rFonts w:ascii="Arial" w:hAnsi="Arial" w:cs="Arial"/>
        </w:rPr>
        <w:t>valutazione requisito di sostenibilità ambientale e principio DNSH</w:t>
      </w:r>
      <w:r w:rsidR="00B62654">
        <w:rPr>
          <w:rFonts w:ascii="Arial" w:hAnsi="Arial" w:cs="Arial"/>
        </w:rPr>
        <w:t xml:space="preserve">, </w:t>
      </w:r>
      <w:r w:rsidR="00B62654" w:rsidRPr="00B62654">
        <w:rPr>
          <w:rFonts w:ascii="Arial" w:hAnsi="Arial" w:cs="Arial"/>
        </w:rPr>
        <w:t>con (qualora necessaria) check list compilata di riferimento</w:t>
      </w:r>
      <w:r w:rsidR="00B62654">
        <w:rPr>
          <w:rFonts w:ascii="Arial" w:hAnsi="Arial" w:cs="Arial"/>
        </w:rPr>
        <w:t xml:space="preserve"> </w:t>
      </w:r>
      <w:proofErr w:type="gramStart"/>
      <w:r w:rsidR="00B62654" w:rsidRPr="00B62654">
        <w:rPr>
          <w:rFonts w:ascii="Arial" w:hAnsi="Arial" w:cs="Arial"/>
        </w:rPr>
        <w:t>(</w:t>
      </w:r>
      <w:r w:rsidR="00B62654">
        <w:rPr>
          <w:rFonts w:ascii="Arial" w:hAnsi="Arial" w:cs="Arial"/>
        </w:rPr>
        <w:t xml:space="preserve"> Scheda</w:t>
      </w:r>
      <w:proofErr w:type="gramEnd"/>
      <w:r w:rsidR="00B62654">
        <w:rPr>
          <w:rFonts w:ascii="Arial" w:hAnsi="Arial" w:cs="Arial"/>
        </w:rPr>
        <w:t xml:space="preserve"> </w:t>
      </w:r>
      <w:r w:rsidR="00B62654" w:rsidRPr="00B62654">
        <w:rPr>
          <w:rFonts w:ascii="Arial" w:hAnsi="Arial" w:cs="Arial"/>
        </w:rPr>
        <w:t>3 e/o 6)</w:t>
      </w:r>
      <w:r w:rsidR="005867A8" w:rsidRPr="008B5965">
        <w:rPr>
          <w:rFonts w:ascii="Arial" w:hAnsi="Arial" w:cs="Arial"/>
        </w:rPr>
        <w:t>;</w:t>
      </w:r>
    </w:p>
    <w:p w14:paraId="041593CA" w14:textId="4A5F6DC2" w:rsidR="00674FA4" w:rsidRPr="006670D8" w:rsidRDefault="00BE60D8" w:rsidP="00674FA4">
      <w:pPr>
        <w:pStyle w:val="ListParagraph"/>
        <w:numPr>
          <w:ilvl w:val="0"/>
          <w:numId w:val="2"/>
        </w:numPr>
        <w:ind w:left="426" w:hanging="426"/>
        <w:jc w:val="both"/>
        <w:rPr>
          <w:rFonts w:ascii="Arial" w:hAnsi="Arial" w:cs="Arial"/>
        </w:rPr>
      </w:pPr>
      <w:r w:rsidRPr="00BE60D8">
        <w:rPr>
          <w:rFonts w:ascii="Arial" w:hAnsi="Arial" w:cs="Arial"/>
        </w:rPr>
        <w:t>di garantire, nell’esecuzione delle prestazioni</w:t>
      </w:r>
      <w:r w:rsidR="005867A8">
        <w:rPr>
          <w:rFonts w:ascii="Arial" w:hAnsi="Arial" w:cs="Arial"/>
        </w:rPr>
        <w:t>/forniture</w:t>
      </w:r>
      <w:r w:rsidRPr="00BE60D8">
        <w:rPr>
          <w:rFonts w:ascii="Arial" w:hAnsi="Arial" w:cs="Arial"/>
        </w:rPr>
        <w:t xml:space="preserve"> oggetto di affidamento</w:t>
      </w:r>
      <w:r w:rsidR="005867A8">
        <w:rPr>
          <w:rFonts w:ascii="Arial" w:hAnsi="Arial" w:cs="Arial"/>
        </w:rPr>
        <w:t>/acquisto</w:t>
      </w:r>
      <w:r w:rsidRPr="00BE60D8">
        <w:rPr>
          <w:rFonts w:ascii="Arial" w:hAnsi="Arial" w:cs="Arial"/>
        </w:rPr>
        <w:t xml:space="preserve">, </w:t>
      </w:r>
      <w:r w:rsidR="008D6D11" w:rsidRPr="005867A8">
        <w:rPr>
          <w:rFonts w:ascii="Arial" w:hAnsi="Arial" w:cs="Arial"/>
          <w:u w:val="single"/>
        </w:rPr>
        <w:t>laddove applicabile</w:t>
      </w:r>
      <w:r w:rsidR="008D6D11">
        <w:rPr>
          <w:rFonts w:ascii="Arial" w:hAnsi="Arial" w:cs="Arial"/>
        </w:rPr>
        <w:t xml:space="preserve">, </w:t>
      </w:r>
      <w:r w:rsidRPr="00BE60D8">
        <w:rPr>
          <w:rFonts w:ascii="Arial" w:hAnsi="Arial" w:cs="Arial"/>
        </w:rPr>
        <w:t xml:space="preserve">il rispetto dei requisiti e delle specifiche condizionalità PNRR e di tutti i requisiti </w:t>
      </w:r>
      <w:r w:rsidRPr="00BE60D8">
        <w:rPr>
          <w:rFonts w:ascii="Arial" w:hAnsi="Arial" w:cs="Arial"/>
        </w:rPr>
        <w:lastRenderedPageBreak/>
        <w:t xml:space="preserve">connessi alla misura a cui è associato </w:t>
      </w:r>
      <w:r w:rsidR="00BC5454">
        <w:rPr>
          <w:rFonts w:ascii="Arial" w:hAnsi="Arial" w:cs="Arial"/>
        </w:rPr>
        <w:t>l’affidamento</w:t>
      </w:r>
      <w:r w:rsidR="005867A8">
        <w:rPr>
          <w:rFonts w:ascii="Arial" w:hAnsi="Arial" w:cs="Arial"/>
        </w:rPr>
        <w:t>/acquisto</w:t>
      </w:r>
      <w:r w:rsidRPr="00BE60D8">
        <w:rPr>
          <w:rFonts w:ascii="Arial" w:hAnsi="Arial" w:cs="Arial"/>
        </w:rPr>
        <w:t xml:space="preserve"> oltre che dei principi trasversali del PNRR,</w:t>
      </w:r>
      <w:r w:rsidR="00674FA4">
        <w:rPr>
          <w:rFonts w:ascii="Arial" w:hAnsi="Arial" w:cs="Arial"/>
        </w:rPr>
        <w:t xml:space="preserve"> in particolare dei principi:</w:t>
      </w:r>
      <w:r w:rsidR="00674FA4" w:rsidRPr="006670D8">
        <w:rPr>
          <w:rFonts w:ascii="Arial" w:hAnsi="Arial" w:cs="Arial"/>
        </w:rPr>
        <w:t xml:space="preserve"> </w:t>
      </w:r>
    </w:p>
    <w:p w14:paraId="284FBBCA" w14:textId="19B0F201" w:rsidR="00BE60D8" w:rsidRPr="00674FA4" w:rsidRDefault="00BE60D8" w:rsidP="00674FA4">
      <w:pPr>
        <w:pStyle w:val="ListParagraph"/>
        <w:numPr>
          <w:ilvl w:val="1"/>
          <w:numId w:val="6"/>
        </w:numPr>
        <w:ind w:left="709" w:hanging="283"/>
        <w:jc w:val="both"/>
        <w:rPr>
          <w:rFonts w:ascii="Arial" w:hAnsi="Arial" w:cs="Arial"/>
        </w:rPr>
      </w:pPr>
      <w:r w:rsidRPr="00674FA4">
        <w:rPr>
          <w:rFonts w:ascii="Arial" w:hAnsi="Arial" w:cs="Arial"/>
        </w:rPr>
        <w:t>parità di genere</w:t>
      </w:r>
      <w:r w:rsidR="008D6D11" w:rsidRPr="00674FA4">
        <w:rPr>
          <w:rFonts w:ascii="Arial" w:hAnsi="Arial" w:cs="Arial"/>
        </w:rPr>
        <w:t xml:space="preserve"> e pari opportunità;</w:t>
      </w:r>
    </w:p>
    <w:p w14:paraId="15E40D7A" w14:textId="7DDE1BCD" w:rsidR="00BE60D8" w:rsidRPr="00BE60D8" w:rsidRDefault="00BE60D8" w:rsidP="00674FA4">
      <w:pPr>
        <w:pStyle w:val="ListParagraph"/>
        <w:numPr>
          <w:ilvl w:val="1"/>
          <w:numId w:val="6"/>
        </w:numPr>
        <w:ind w:left="709" w:hanging="283"/>
        <w:jc w:val="both"/>
        <w:rPr>
          <w:rFonts w:ascii="Arial" w:hAnsi="Arial" w:cs="Arial"/>
        </w:rPr>
      </w:pPr>
      <w:r w:rsidRPr="00BE60D8">
        <w:rPr>
          <w:rFonts w:ascii="Arial" w:hAnsi="Arial" w:cs="Arial"/>
        </w:rPr>
        <w:t>protezione e valorizzazione dei giovani</w:t>
      </w:r>
    </w:p>
    <w:p w14:paraId="75D08551" w14:textId="5F8C7599" w:rsidR="00BE60D8" w:rsidRDefault="00BE60D8" w:rsidP="00674FA4">
      <w:pPr>
        <w:pStyle w:val="ListParagraph"/>
        <w:numPr>
          <w:ilvl w:val="1"/>
          <w:numId w:val="6"/>
        </w:numPr>
        <w:ind w:left="709" w:hanging="283"/>
        <w:jc w:val="both"/>
        <w:rPr>
          <w:rFonts w:ascii="Arial" w:hAnsi="Arial" w:cs="Arial"/>
        </w:rPr>
      </w:pPr>
      <w:r w:rsidRPr="00BE60D8">
        <w:rPr>
          <w:rFonts w:ascii="Arial" w:hAnsi="Arial" w:cs="Arial"/>
        </w:rPr>
        <w:t>superamento dei divari territoriali</w:t>
      </w:r>
      <w:r>
        <w:rPr>
          <w:rFonts w:ascii="Arial" w:hAnsi="Arial" w:cs="Arial"/>
        </w:rPr>
        <w:t>;</w:t>
      </w:r>
    </w:p>
    <w:p w14:paraId="4E0073EC" w14:textId="6086D3BE" w:rsidR="00680F13" w:rsidRPr="00680F13" w:rsidRDefault="00680F13" w:rsidP="00680F13">
      <w:pPr>
        <w:pStyle w:val="ListParagraph"/>
        <w:numPr>
          <w:ilvl w:val="0"/>
          <w:numId w:val="2"/>
        </w:numPr>
        <w:ind w:left="426" w:hanging="426"/>
        <w:jc w:val="both"/>
        <w:rPr>
          <w:rFonts w:ascii="Arial" w:hAnsi="Arial" w:cs="Arial"/>
        </w:rPr>
      </w:pPr>
      <w:r w:rsidRPr="00680F13">
        <w:rPr>
          <w:rFonts w:ascii="Arial" w:hAnsi="Arial" w:cs="Arial"/>
        </w:rPr>
        <w:t>di impegnarsi a rilasciare, dietro semplice richiesta, la documentazione attestante il rispetto delle condizionalità</w:t>
      </w:r>
      <w:r>
        <w:rPr>
          <w:rFonts w:ascii="Arial" w:hAnsi="Arial" w:cs="Arial"/>
        </w:rPr>
        <w:t xml:space="preserve"> </w:t>
      </w:r>
      <w:r w:rsidRPr="00680F13">
        <w:rPr>
          <w:rFonts w:ascii="Arial" w:hAnsi="Arial" w:cs="Arial"/>
        </w:rPr>
        <w:t>specifiche</w:t>
      </w:r>
      <w:r w:rsidR="005867A8">
        <w:rPr>
          <w:rFonts w:ascii="Arial" w:hAnsi="Arial" w:cs="Arial"/>
        </w:rPr>
        <w:t xml:space="preserve"> e </w:t>
      </w:r>
      <w:r w:rsidRPr="00680F13">
        <w:rPr>
          <w:rFonts w:ascii="Arial" w:hAnsi="Arial" w:cs="Arial"/>
        </w:rPr>
        <w:t>dei principi trasversali PNRR</w:t>
      </w:r>
      <w:r>
        <w:rPr>
          <w:rFonts w:ascii="Arial" w:hAnsi="Arial" w:cs="Arial"/>
        </w:rPr>
        <w:t xml:space="preserve"> di cui al punto precedente</w:t>
      </w:r>
      <w:r w:rsidR="003266A3">
        <w:rPr>
          <w:rStyle w:val="FootnoteReference"/>
          <w:rFonts w:ascii="Arial" w:hAnsi="Arial" w:cs="Arial"/>
        </w:rPr>
        <w:footnoteReference w:id="2"/>
      </w:r>
      <w:r>
        <w:rPr>
          <w:rFonts w:ascii="Arial" w:hAnsi="Arial" w:cs="Arial"/>
        </w:rPr>
        <w:t>;</w:t>
      </w:r>
    </w:p>
    <w:p w14:paraId="0D443124" w14:textId="0475CE8B" w:rsidR="00691D59" w:rsidRPr="00691D59" w:rsidRDefault="00691D59" w:rsidP="00691D59">
      <w:pPr>
        <w:pStyle w:val="ListParagraph"/>
        <w:numPr>
          <w:ilvl w:val="0"/>
          <w:numId w:val="2"/>
        </w:numPr>
        <w:ind w:left="426" w:hanging="426"/>
        <w:jc w:val="both"/>
        <w:rPr>
          <w:rFonts w:ascii="Arial" w:hAnsi="Arial" w:cs="Arial"/>
        </w:rPr>
      </w:pPr>
      <w:r>
        <w:rPr>
          <w:rFonts w:ascii="Arial" w:hAnsi="Arial" w:cs="Arial"/>
        </w:rPr>
        <w:t>di</w:t>
      </w:r>
      <w:r w:rsidRPr="00691D59">
        <w:rPr>
          <w:rFonts w:ascii="Arial" w:hAnsi="Arial" w:cs="Arial"/>
        </w:rPr>
        <w:t xml:space="preserve"> assume</w:t>
      </w:r>
      <w:r>
        <w:rPr>
          <w:rFonts w:ascii="Arial" w:hAnsi="Arial" w:cs="Arial"/>
        </w:rPr>
        <w:t>re</w:t>
      </w:r>
      <w:r w:rsidRPr="00691D59">
        <w:rPr>
          <w:rFonts w:ascii="Arial" w:hAnsi="Arial" w:cs="Arial"/>
        </w:rPr>
        <w:t xml:space="preserve"> gli obblighi di tracciabilità dei flussi finanziari di cui alla Legge 136/2010</w:t>
      </w:r>
      <w:r w:rsidR="00782455">
        <w:rPr>
          <w:rFonts w:ascii="Arial" w:hAnsi="Arial" w:cs="Arial"/>
        </w:rPr>
        <w:t>;</w:t>
      </w:r>
    </w:p>
    <w:p w14:paraId="12AD3840" w14:textId="35073578" w:rsidR="00C5563D" w:rsidRPr="007451D4" w:rsidRDefault="007810FE" w:rsidP="00691D59">
      <w:pPr>
        <w:pStyle w:val="ListParagraph"/>
        <w:numPr>
          <w:ilvl w:val="0"/>
          <w:numId w:val="2"/>
        </w:numPr>
        <w:ind w:left="426" w:hanging="426"/>
        <w:jc w:val="both"/>
      </w:pPr>
      <w:r w:rsidRPr="007810FE">
        <w:rPr>
          <w:rFonts w:ascii="Arial" w:hAnsi="Arial" w:cs="Arial"/>
          <w:i/>
          <w:iCs/>
          <w:color w:val="FF0000"/>
        </w:rPr>
        <w:t>(eventuale)</w:t>
      </w:r>
      <w:r w:rsidRPr="007810FE">
        <w:rPr>
          <w:rFonts w:ascii="Arial" w:hAnsi="Arial" w:cs="Arial"/>
          <w:color w:val="FF0000"/>
        </w:rPr>
        <w:t xml:space="preserve"> </w:t>
      </w:r>
      <w:r w:rsidR="001335D3" w:rsidRPr="007451D4">
        <w:rPr>
          <w:rFonts w:ascii="Arial" w:hAnsi="Arial" w:cs="Arial"/>
        </w:rPr>
        <w:t xml:space="preserve">di conoscere, aderire, condividere e conformarsi alle previsioni ed alle regole dettate dal D.Lgs. 231/01 e s.m.i. nonché dal Modello di organizzazione, gestione e controllo interni adottato da </w:t>
      </w:r>
      <w:r w:rsidR="008B5965" w:rsidRPr="007451D4">
        <w:rPr>
          <w:rFonts w:ascii="Arial" w:hAnsi="Arial" w:cs="Arial"/>
        </w:rPr>
        <w:t>____________________</w:t>
      </w:r>
      <w:r w:rsidR="001335D3" w:rsidRPr="007451D4">
        <w:rPr>
          <w:rFonts w:ascii="Arial" w:hAnsi="Arial" w:cs="Arial"/>
        </w:rPr>
        <w:t xml:space="preserve"> e di improntare la propria attività al rispetto di tali norme;</w:t>
      </w:r>
    </w:p>
    <w:p w14:paraId="1A53B1CA" w14:textId="0F490574" w:rsidR="00C5563D" w:rsidRDefault="001335D3" w:rsidP="006B2CCA">
      <w:pPr>
        <w:pStyle w:val="ListParagraph"/>
        <w:numPr>
          <w:ilvl w:val="0"/>
          <w:numId w:val="2"/>
        </w:numPr>
        <w:ind w:left="426" w:hanging="426"/>
        <w:jc w:val="both"/>
      </w:pPr>
      <w:r>
        <w:rPr>
          <w:rFonts w:ascii="Arial" w:hAnsi="Arial" w:cs="Arial"/>
        </w:rPr>
        <w:t xml:space="preserve">di essere a conoscenza che </w:t>
      </w:r>
      <w:r w:rsidR="005867A8">
        <w:rPr>
          <w:rFonts w:ascii="Arial" w:hAnsi="Arial" w:cs="Arial"/>
        </w:rPr>
        <w:t>potrebbero essere svolte v</w:t>
      </w:r>
      <w:r>
        <w:rPr>
          <w:rFonts w:ascii="Arial" w:hAnsi="Arial" w:cs="Arial"/>
        </w:rPr>
        <w:t>erifiche, anche a campione, in ordine alla veridicità delle dichiarazioni rese;</w:t>
      </w:r>
    </w:p>
    <w:p w14:paraId="751405E0" w14:textId="02B7B7E3" w:rsidR="006B2CCA" w:rsidRPr="005867A8" w:rsidRDefault="001335D3" w:rsidP="005867A8">
      <w:pPr>
        <w:pStyle w:val="ListParagraph"/>
        <w:numPr>
          <w:ilvl w:val="0"/>
          <w:numId w:val="2"/>
        </w:numPr>
        <w:ind w:left="426" w:hanging="426"/>
        <w:jc w:val="both"/>
      </w:pPr>
      <w:r>
        <w:rPr>
          <w:rFonts w:ascii="Arial" w:hAnsi="Arial" w:cs="Arial"/>
        </w:rPr>
        <w:t>di essere consapevole che, qualora fosse accertata la non veridicità, anche solo parziale, del contenuto della presente dichiarazione</w:t>
      </w:r>
      <w:r w:rsidR="00674FA4">
        <w:rPr>
          <w:rFonts w:ascii="Arial" w:hAnsi="Arial" w:cs="Arial"/>
        </w:rPr>
        <w:t xml:space="preserve"> o la violazione dei principi generali sopra richiamati, è prevista </w:t>
      </w:r>
      <w:r>
        <w:rPr>
          <w:rFonts w:ascii="Arial" w:hAnsi="Arial" w:cs="Arial"/>
        </w:rPr>
        <w:t xml:space="preserve">la facoltà di </w:t>
      </w:r>
      <w:r w:rsidR="00674FA4">
        <w:rPr>
          <w:rFonts w:ascii="Arial" w:hAnsi="Arial" w:cs="Arial"/>
        </w:rPr>
        <w:t>sospendere l’affidamento e di cancellare</w:t>
      </w:r>
      <w:r>
        <w:rPr>
          <w:rFonts w:ascii="Arial" w:hAnsi="Arial" w:cs="Arial"/>
        </w:rPr>
        <w:t xml:space="preserve"> la Società dal</w:t>
      </w:r>
      <w:r w:rsidR="008B5965">
        <w:rPr>
          <w:rFonts w:ascii="Arial" w:hAnsi="Arial" w:cs="Arial"/>
        </w:rPr>
        <w:t>l’</w:t>
      </w:r>
      <w:r w:rsidR="001B5791">
        <w:rPr>
          <w:rFonts w:ascii="Arial" w:hAnsi="Arial" w:cs="Arial"/>
        </w:rPr>
        <w:t>Elenco</w:t>
      </w:r>
      <w:r>
        <w:rPr>
          <w:rFonts w:ascii="Arial" w:hAnsi="Arial" w:cs="Arial"/>
        </w:rPr>
        <w:t xml:space="preserve"> Fornitori</w:t>
      </w:r>
      <w:r w:rsidR="00DF29D4">
        <w:rPr>
          <w:rFonts w:ascii="Arial" w:hAnsi="Arial" w:cs="Arial"/>
        </w:rPr>
        <w:t xml:space="preserve"> (se previsto)</w:t>
      </w:r>
      <w:r w:rsidR="001B5791">
        <w:rPr>
          <w:rFonts w:ascii="Arial" w:hAnsi="Arial" w:cs="Arial"/>
        </w:rPr>
        <w:t>;</w:t>
      </w:r>
    </w:p>
    <w:p w14:paraId="57F05CD3" w14:textId="69D363F3" w:rsidR="005867A8" w:rsidRPr="006C2A06" w:rsidRDefault="001B5791" w:rsidP="006C2A06">
      <w:pPr>
        <w:pStyle w:val="ListParagraph"/>
        <w:numPr>
          <w:ilvl w:val="0"/>
          <w:numId w:val="2"/>
        </w:numPr>
        <w:ind w:left="426" w:hanging="426"/>
        <w:jc w:val="both"/>
        <w:rPr>
          <w:rFonts w:ascii="Arial" w:hAnsi="Arial" w:cs="Arial"/>
        </w:rPr>
      </w:pPr>
      <w:r w:rsidRPr="001B5791">
        <w:rPr>
          <w:rFonts w:ascii="Arial" w:hAnsi="Arial" w:cs="Arial"/>
        </w:rPr>
        <w:t xml:space="preserve">di essere informato, ai sensi e per gli effetti </w:t>
      </w:r>
      <w:r w:rsidR="005000E9">
        <w:rPr>
          <w:rFonts w:ascii="Arial" w:hAnsi="Arial" w:cs="Arial"/>
        </w:rPr>
        <w:t xml:space="preserve">delle </w:t>
      </w:r>
      <w:r w:rsidR="005000E9" w:rsidRPr="005000E9">
        <w:rPr>
          <w:rFonts w:ascii="Arial" w:hAnsi="Arial" w:cs="Arial"/>
        </w:rPr>
        <w:t>normative rilevanti sulla protezione ed il trattamento dei dati personali applicabili</w:t>
      </w:r>
      <w:r w:rsidRPr="001B5791">
        <w:rPr>
          <w:rFonts w:ascii="Arial" w:hAnsi="Arial" w:cs="Arial"/>
        </w:rPr>
        <w:t xml:space="preserve">, che i dati </w:t>
      </w:r>
      <w:r w:rsidR="007E0D24">
        <w:rPr>
          <w:rFonts w:ascii="Arial" w:hAnsi="Arial" w:cs="Arial"/>
        </w:rPr>
        <w:t>forniti o comunque</w:t>
      </w:r>
      <w:r w:rsidRPr="001B5791">
        <w:rPr>
          <w:rFonts w:ascii="Arial" w:hAnsi="Arial" w:cs="Arial"/>
        </w:rPr>
        <w:t xml:space="preserve"> raccolti </w:t>
      </w:r>
      <w:r w:rsidR="007E0D24" w:rsidRPr="007E0D24">
        <w:rPr>
          <w:rFonts w:ascii="Arial" w:hAnsi="Arial" w:cs="Arial"/>
        </w:rPr>
        <w:t>in conseguenza e nel corso dell’esecuzione del</w:t>
      </w:r>
      <w:r w:rsidR="007E0D24">
        <w:rPr>
          <w:rFonts w:ascii="Arial" w:hAnsi="Arial" w:cs="Arial"/>
        </w:rPr>
        <w:t>l’affidamento</w:t>
      </w:r>
      <w:r w:rsidR="007E0D24" w:rsidRPr="007E0D24">
        <w:rPr>
          <w:rFonts w:ascii="Arial" w:hAnsi="Arial" w:cs="Arial"/>
        </w:rPr>
        <w:t xml:space="preserve"> </w:t>
      </w:r>
      <w:r w:rsidR="007E0D24">
        <w:rPr>
          <w:rFonts w:ascii="Arial" w:hAnsi="Arial" w:cs="Arial"/>
        </w:rPr>
        <w:t xml:space="preserve">in oggetto </w:t>
      </w:r>
      <w:r w:rsidR="007E0D24" w:rsidRPr="007E0D24">
        <w:rPr>
          <w:rFonts w:ascii="Arial" w:hAnsi="Arial" w:cs="Arial"/>
        </w:rPr>
        <w:t>verranno trattati</w:t>
      </w:r>
      <w:r w:rsidR="007E0D24">
        <w:rPr>
          <w:rFonts w:ascii="Arial" w:hAnsi="Arial" w:cs="Arial"/>
        </w:rPr>
        <w:t>,</w:t>
      </w:r>
      <w:r w:rsidR="007E0D24" w:rsidRPr="007E0D24">
        <w:rPr>
          <w:rFonts w:ascii="Arial" w:hAnsi="Arial" w:cs="Arial"/>
        </w:rPr>
        <w:t xml:space="preserve"> </w:t>
      </w:r>
      <w:r w:rsidR="007E0D24" w:rsidRPr="001B5791">
        <w:rPr>
          <w:rFonts w:ascii="Arial" w:hAnsi="Arial" w:cs="Arial"/>
        </w:rPr>
        <w:t>anche con strumenti informatici</w:t>
      </w:r>
      <w:r w:rsidR="007E0D24">
        <w:rPr>
          <w:rFonts w:ascii="Arial" w:hAnsi="Arial" w:cs="Arial"/>
        </w:rPr>
        <w:t>,</w:t>
      </w:r>
      <w:r w:rsidR="007E0D24" w:rsidRPr="007E0D24">
        <w:rPr>
          <w:rFonts w:ascii="Arial" w:hAnsi="Arial" w:cs="Arial"/>
        </w:rPr>
        <w:t xml:space="preserve"> esclusivamente per le finalità strettamente connesse allo stesso</w:t>
      </w:r>
      <w:r w:rsidR="005867A8">
        <w:rPr>
          <w:rFonts w:ascii="Arial" w:hAnsi="Arial" w:cs="Arial"/>
        </w:rPr>
        <w:t>;</w:t>
      </w:r>
    </w:p>
    <w:p w14:paraId="257AE3F0" w14:textId="78FD338E" w:rsidR="005867A8" w:rsidRPr="006B2CCA" w:rsidRDefault="005867A8" w:rsidP="005867A8">
      <w:pPr>
        <w:pStyle w:val="ListParagraph"/>
        <w:ind w:left="426"/>
        <w:jc w:val="both"/>
      </w:pPr>
      <w:r>
        <w:rPr>
          <w:rFonts w:ascii="Arial" w:hAnsi="Arial" w:cs="Arial"/>
          <w:i/>
          <w:iCs/>
          <w:color w:val="FF0000"/>
        </w:rPr>
        <w:t xml:space="preserve">solo </w:t>
      </w:r>
      <w:r w:rsidRPr="006B2CCA">
        <w:rPr>
          <w:rFonts w:ascii="Arial" w:hAnsi="Arial" w:cs="Arial"/>
          <w:i/>
          <w:iCs/>
          <w:color w:val="FF0000"/>
        </w:rPr>
        <w:t>in caso di compilazione in sede di richiesta di offerta</w:t>
      </w:r>
      <w:r>
        <w:rPr>
          <w:rFonts w:ascii="Arial" w:hAnsi="Arial" w:cs="Arial"/>
        </w:rPr>
        <w:t>:</w:t>
      </w:r>
    </w:p>
    <w:p w14:paraId="32EC11FD" w14:textId="3254356E" w:rsidR="005867A8" w:rsidRPr="003266A3" w:rsidRDefault="005867A8" w:rsidP="003266A3">
      <w:pPr>
        <w:pStyle w:val="ListParagraph"/>
        <w:numPr>
          <w:ilvl w:val="0"/>
          <w:numId w:val="2"/>
        </w:numPr>
        <w:ind w:left="426" w:hanging="426"/>
        <w:jc w:val="both"/>
        <w:rPr>
          <w:rFonts w:ascii="Arial" w:hAnsi="Arial" w:cs="Arial"/>
        </w:rPr>
      </w:pPr>
      <w:r w:rsidRPr="006B2CCA">
        <w:rPr>
          <w:rFonts w:ascii="Arial" w:hAnsi="Arial" w:cs="Arial"/>
        </w:rPr>
        <w:t>di essere consapevole che l’affidamento avverrà / è avvenuto nel rispetto dei principi di parità di trattamento, non discriminazione, trasparenza, proporzionalità e pubblicità</w:t>
      </w:r>
      <w:r>
        <w:rPr>
          <w:rFonts w:ascii="Arial" w:hAnsi="Arial" w:cs="Arial"/>
        </w:rPr>
        <w:t xml:space="preserve"> e, pertanto, la Società nulla avrà da eccepire in caso di non affidamento;</w:t>
      </w:r>
    </w:p>
    <w:p w14:paraId="60B1C6EF" w14:textId="77777777" w:rsidR="00C5563D" w:rsidRDefault="00C5563D">
      <w:pPr>
        <w:rPr>
          <w:rFonts w:ascii="Arial" w:hAnsi="Arial" w:cs="Arial"/>
        </w:rPr>
      </w:pPr>
    </w:p>
    <w:p w14:paraId="1F29B1FE" w14:textId="77777777" w:rsidR="00C5563D" w:rsidRDefault="001335D3">
      <w:pPr>
        <w:rPr>
          <w:rFonts w:ascii="Arial" w:hAnsi="Arial" w:cs="Arial"/>
          <w:i/>
          <w:iCs/>
          <w:color w:val="FF0000"/>
        </w:rPr>
      </w:pPr>
      <w:r>
        <w:rPr>
          <w:rFonts w:ascii="Arial" w:hAnsi="Arial" w:cs="Arial"/>
          <w:i/>
          <w:iCs/>
          <w:color w:val="FF0000"/>
        </w:rPr>
        <w:t>Luogo, data</w:t>
      </w:r>
    </w:p>
    <w:p w14:paraId="1D9E17B8" w14:textId="77777777" w:rsidR="00C5563D" w:rsidRDefault="001335D3">
      <w:pPr>
        <w:ind w:left="5664" w:firstLine="708"/>
        <w:rPr>
          <w:rFonts w:ascii="Arial" w:hAnsi="Arial" w:cs="Arial"/>
        </w:rPr>
      </w:pPr>
      <w:r>
        <w:rPr>
          <w:rFonts w:ascii="Arial" w:hAnsi="Arial" w:cs="Arial"/>
        </w:rPr>
        <w:t>Timbro e Firma</w:t>
      </w:r>
    </w:p>
    <w:p w14:paraId="5500BB65" w14:textId="77777777" w:rsidR="00C5563D" w:rsidRDefault="00C5563D">
      <w:pPr>
        <w:ind w:left="5664" w:firstLine="708"/>
        <w:jc w:val="center"/>
        <w:rPr>
          <w:rFonts w:ascii="Arial" w:hAnsi="Arial" w:cs="Arial"/>
        </w:rPr>
      </w:pPr>
    </w:p>
    <w:p w14:paraId="1821EB75" w14:textId="77777777" w:rsidR="00C5563D" w:rsidRDefault="001335D3">
      <w:pPr>
        <w:ind w:left="5664"/>
        <w:rPr>
          <w:rFonts w:ascii="Arial" w:hAnsi="Arial" w:cs="Arial"/>
        </w:rPr>
      </w:pPr>
      <w:r>
        <w:rPr>
          <w:rFonts w:ascii="Arial" w:hAnsi="Arial" w:cs="Arial"/>
        </w:rPr>
        <w:t>________________________</w:t>
      </w:r>
    </w:p>
    <w:p w14:paraId="478B78C4" w14:textId="77777777" w:rsidR="00C5563D" w:rsidRDefault="00C5563D">
      <w:pPr>
        <w:jc w:val="center"/>
        <w:rPr>
          <w:rFonts w:ascii="Arial" w:hAnsi="Arial" w:cs="Arial"/>
        </w:rPr>
      </w:pPr>
    </w:p>
    <w:p w14:paraId="01DF2B57" w14:textId="07692F76" w:rsidR="007531A5" w:rsidRDefault="001335D3">
      <w:pPr>
        <w:rPr>
          <w:rFonts w:ascii="Arial" w:hAnsi="Arial" w:cs="Arial"/>
        </w:rPr>
      </w:pPr>
      <w:r>
        <w:rPr>
          <w:rFonts w:ascii="Arial" w:hAnsi="Arial" w:cs="Arial"/>
        </w:rPr>
        <w:t>Allegat</w:t>
      </w:r>
      <w:r w:rsidR="005867A8">
        <w:rPr>
          <w:rFonts w:ascii="Arial" w:hAnsi="Arial" w:cs="Arial"/>
        </w:rPr>
        <w:t>o</w:t>
      </w:r>
      <w:r>
        <w:rPr>
          <w:rFonts w:ascii="Arial" w:hAnsi="Arial" w:cs="Arial"/>
        </w:rPr>
        <w:t xml:space="preserve">: </w:t>
      </w:r>
    </w:p>
    <w:p w14:paraId="0E7AA932" w14:textId="77777777" w:rsidR="006C2A06" w:rsidRDefault="00380CEA" w:rsidP="00380CEA">
      <w:pPr>
        <w:pStyle w:val="ListParagraph"/>
        <w:numPr>
          <w:ilvl w:val="0"/>
          <w:numId w:val="5"/>
        </w:numPr>
        <w:rPr>
          <w:rFonts w:ascii="Arial" w:hAnsi="Arial" w:cs="Arial"/>
        </w:rPr>
      </w:pPr>
      <w:r w:rsidRPr="006C2A06">
        <w:rPr>
          <w:rFonts w:ascii="Arial" w:hAnsi="Arial" w:cs="Arial"/>
        </w:rPr>
        <w:t>Valutazione requisito di sostenibilità ambientale e principio DNSH</w:t>
      </w:r>
    </w:p>
    <w:p w14:paraId="05BEB445" w14:textId="40B4D1CA" w:rsidR="007810FE" w:rsidRDefault="007810FE" w:rsidP="00380CEA">
      <w:pPr>
        <w:pStyle w:val="ListParagraph"/>
        <w:numPr>
          <w:ilvl w:val="0"/>
          <w:numId w:val="5"/>
        </w:numPr>
        <w:rPr>
          <w:rFonts w:ascii="Arial" w:hAnsi="Arial" w:cs="Arial"/>
        </w:rPr>
      </w:pPr>
      <w:r w:rsidRPr="007810FE">
        <w:rPr>
          <w:rFonts w:ascii="Arial" w:hAnsi="Arial" w:cs="Arial"/>
          <w:color w:val="FF0000"/>
        </w:rPr>
        <w:t xml:space="preserve">(eventuale) </w:t>
      </w:r>
      <w:proofErr w:type="gramStart"/>
      <w:r w:rsidRPr="007810FE">
        <w:rPr>
          <w:rFonts w:ascii="Arial" w:hAnsi="Arial" w:cs="Arial"/>
        </w:rPr>
        <w:t>Scheda  3</w:t>
      </w:r>
      <w:proofErr w:type="gramEnd"/>
      <w:r w:rsidRPr="007810FE">
        <w:rPr>
          <w:rFonts w:ascii="Arial" w:hAnsi="Arial" w:cs="Arial"/>
        </w:rPr>
        <w:t xml:space="preserve"> - Acquisto, Leasing, Noleggio di computer e apparecchiature elettriche ed elettroniche</w:t>
      </w:r>
    </w:p>
    <w:p w14:paraId="0DF7C3AA" w14:textId="2FFE0414" w:rsidR="007810FE" w:rsidRDefault="007810FE" w:rsidP="00380CEA">
      <w:pPr>
        <w:pStyle w:val="ListParagraph"/>
        <w:numPr>
          <w:ilvl w:val="0"/>
          <w:numId w:val="5"/>
        </w:numPr>
        <w:rPr>
          <w:rFonts w:ascii="Arial" w:hAnsi="Arial" w:cs="Arial"/>
        </w:rPr>
      </w:pPr>
      <w:r w:rsidRPr="007810FE">
        <w:rPr>
          <w:rFonts w:ascii="Arial" w:hAnsi="Arial" w:cs="Arial"/>
          <w:color w:val="FF0000"/>
        </w:rPr>
        <w:t xml:space="preserve">(eventuale) </w:t>
      </w:r>
      <w:proofErr w:type="gramStart"/>
      <w:r w:rsidRPr="007810FE">
        <w:rPr>
          <w:rFonts w:ascii="Arial" w:hAnsi="Arial" w:cs="Arial"/>
        </w:rPr>
        <w:t>Scheda  6</w:t>
      </w:r>
      <w:proofErr w:type="gramEnd"/>
      <w:r w:rsidRPr="007810FE">
        <w:rPr>
          <w:rFonts w:ascii="Arial" w:hAnsi="Arial" w:cs="Arial"/>
        </w:rPr>
        <w:t xml:space="preserve"> - Servizi informatici di hosting e cloud  </w:t>
      </w:r>
    </w:p>
    <w:p w14:paraId="248DD2A6" w14:textId="6759171E" w:rsidR="003661EA" w:rsidRDefault="003661EA">
      <w:pPr>
        <w:rPr>
          <w:rFonts w:ascii="Arial" w:hAnsi="Arial" w:cs="Arial"/>
        </w:rPr>
      </w:pPr>
      <w:r>
        <w:rPr>
          <w:rFonts w:ascii="Arial" w:hAnsi="Arial" w:cs="Arial"/>
        </w:rPr>
        <w:br w:type="page"/>
      </w:r>
    </w:p>
    <w:p w14:paraId="5FD8C8F1" w14:textId="77777777" w:rsidR="003661EA" w:rsidRPr="003661EA" w:rsidRDefault="003661EA" w:rsidP="003661EA">
      <w:pPr>
        <w:rPr>
          <w:rFonts w:ascii="Arial" w:hAnsi="Arial" w:cs="Arial"/>
        </w:rPr>
      </w:pPr>
    </w:p>
    <w:p w14:paraId="1F25A762" w14:textId="4EC12257" w:rsidR="00380CEA" w:rsidRPr="00E977D3" w:rsidRDefault="00380CEA" w:rsidP="00380CEA">
      <w:pPr>
        <w:pStyle w:val="Heading1"/>
        <w:rPr>
          <w:rFonts w:cs="Arial"/>
        </w:rPr>
      </w:pPr>
      <w:r w:rsidRPr="00E977D3">
        <w:rPr>
          <w:rFonts w:cs="Arial"/>
        </w:rPr>
        <w:t>ALLEGATO - Valutazione requisito di sostenibilità ambientale e principio DNSH</w:t>
      </w:r>
    </w:p>
    <w:p w14:paraId="624F3C8B" w14:textId="07DD9462" w:rsidR="00380CEA" w:rsidRPr="00E977D3" w:rsidRDefault="00380CEA" w:rsidP="00E977D3">
      <w:pPr>
        <w:jc w:val="both"/>
        <w:rPr>
          <w:rFonts w:ascii="Arial" w:hAnsi="Arial" w:cs="Arial"/>
          <w:sz w:val="20"/>
          <w:szCs w:val="20"/>
        </w:rPr>
      </w:pPr>
      <w:r w:rsidRPr="00E977D3">
        <w:rPr>
          <w:rFonts w:ascii="Arial" w:hAnsi="Arial" w:cs="Arial"/>
          <w:sz w:val="20"/>
          <w:szCs w:val="20"/>
        </w:rPr>
        <w:t xml:space="preserve">Indicare come il Fornitore, in relazione alle prestazioni/forniture oggetto di </w:t>
      </w:r>
      <w:r w:rsidR="008B5965" w:rsidRPr="00E977D3">
        <w:rPr>
          <w:rFonts w:ascii="Arial" w:hAnsi="Arial" w:cs="Arial"/>
          <w:sz w:val="20"/>
          <w:szCs w:val="20"/>
        </w:rPr>
        <w:t>acquisto</w:t>
      </w:r>
      <w:r w:rsidRPr="00E977D3">
        <w:rPr>
          <w:rFonts w:ascii="Arial" w:hAnsi="Arial" w:cs="Arial"/>
          <w:sz w:val="20"/>
          <w:szCs w:val="20"/>
        </w:rPr>
        <w:t>, si adopera per favorire la riduzione dell’impatto ambientale e contestualmente come si applica per realizzare il principio “Non arrecare un danno significativo” (DNSH)</w:t>
      </w:r>
      <w:r w:rsidRPr="00E977D3">
        <w:rPr>
          <w:rStyle w:val="FootnoteReference"/>
          <w:rFonts w:ascii="Arial" w:hAnsi="Arial" w:cs="Arial"/>
          <w:sz w:val="20"/>
          <w:szCs w:val="20"/>
        </w:rPr>
        <w:footnoteReference w:id="3"/>
      </w:r>
    </w:p>
    <w:p w14:paraId="43A899C6" w14:textId="36200D0F" w:rsidR="00380CEA" w:rsidRDefault="00380CEA" w:rsidP="00380CEA"/>
    <w:tbl>
      <w:tblPr>
        <w:tblStyle w:val="TableGrid"/>
        <w:tblW w:w="5000" w:type="pct"/>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620" w:firstRow="1" w:lastRow="0" w:firstColumn="0" w:lastColumn="0" w:noHBand="1" w:noVBand="1"/>
      </w:tblPr>
      <w:tblGrid>
        <w:gridCol w:w="2349"/>
        <w:gridCol w:w="3290"/>
        <w:gridCol w:w="783"/>
        <w:gridCol w:w="3288"/>
      </w:tblGrid>
      <w:tr w:rsidR="00380CEA" w:rsidRPr="00380CEA" w14:paraId="02899582" w14:textId="77777777" w:rsidTr="00E977D3">
        <w:tc>
          <w:tcPr>
            <w:tcW w:w="2904" w:type="pct"/>
            <w:gridSpan w:val="2"/>
            <w:tcBorders>
              <w:top w:val="nil"/>
            </w:tcBorders>
            <w:shd w:val="clear" w:color="auto" w:fill="F2F2F2" w:themeFill="background1" w:themeFillShade="F2"/>
            <w:vAlign w:val="center"/>
          </w:tcPr>
          <w:p w14:paraId="06725090" w14:textId="77777777" w:rsidR="00380CEA" w:rsidRPr="00B7214D" w:rsidRDefault="00380CEA">
            <w:pPr>
              <w:spacing w:line="288" w:lineRule="auto"/>
              <w:rPr>
                <w:rFonts w:ascii="Arial" w:hAnsi="Arial" w:cs="Arial"/>
                <w:b/>
                <w:bCs w:val="0"/>
                <w:i/>
                <w:iCs/>
                <w:sz w:val="18"/>
                <w:szCs w:val="18"/>
              </w:rPr>
            </w:pPr>
            <w:r w:rsidRPr="00B7214D">
              <w:rPr>
                <w:rFonts w:ascii="Arial" w:hAnsi="Arial" w:cs="Arial"/>
                <w:b/>
                <w:i/>
                <w:iCs/>
                <w:sz w:val="18"/>
                <w:szCs w:val="18"/>
              </w:rPr>
              <w:t>Indicare il rispetto tra gli obiettivi ambientali in relazione alla proposta progettuale</w:t>
            </w:r>
          </w:p>
        </w:tc>
        <w:tc>
          <w:tcPr>
            <w:tcW w:w="403" w:type="pct"/>
            <w:tcBorders>
              <w:top w:val="nil"/>
            </w:tcBorders>
            <w:shd w:val="clear" w:color="auto" w:fill="F2F2F2" w:themeFill="background1" w:themeFillShade="F2"/>
            <w:vAlign w:val="center"/>
          </w:tcPr>
          <w:p w14:paraId="6A895457" w14:textId="77777777" w:rsidR="00380CEA" w:rsidRPr="00380CEA" w:rsidRDefault="00380CEA">
            <w:pPr>
              <w:spacing w:line="288" w:lineRule="auto"/>
              <w:jc w:val="center"/>
              <w:rPr>
                <w:rFonts w:ascii="Arial" w:hAnsi="Arial" w:cs="Arial"/>
                <w:b/>
                <w:bCs w:val="0"/>
                <w:sz w:val="18"/>
                <w:szCs w:val="18"/>
              </w:rPr>
            </w:pPr>
            <w:r w:rsidRPr="00380CEA">
              <w:rPr>
                <w:rFonts w:ascii="Arial" w:hAnsi="Arial" w:cs="Arial"/>
                <w:b/>
                <w:sz w:val="18"/>
                <w:szCs w:val="18"/>
              </w:rPr>
              <w:t>Si/No</w:t>
            </w:r>
          </w:p>
        </w:tc>
        <w:tc>
          <w:tcPr>
            <w:tcW w:w="1693" w:type="pct"/>
            <w:tcBorders>
              <w:top w:val="nil"/>
            </w:tcBorders>
            <w:shd w:val="clear" w:color="auto" w:fill="F2F2F2" w:themeFill="background1" w:themeFillShade="F2"/>
            <w:vAlign w:val="center"/>
          </w:tcPr>
          <w:p w14:paraId="31757801" w14:textId="77777777" w:rsidR="00380CEA" w:rsidRPr="00380CEA" w:rsidRDefault="00380CEA">
            <w:pPr>
              <w:spacing w:line="288" w:lineRule="auto"/>
              <w:jc w:val="center"/>
              <w:rPr>
                <w:rFonts w:ascii="Arial" w:hAnsi="Arial" w:cs="Arial"/>
                <w:b/>
                <w:bCs w:val="0"/>
                <w:sz w:val="18"/>
                <w:szCs w:val="18"/>
              </w:rPr>
            </w:pPr>
            <w:r w:rsidRPr="00380CEA">
              <w:rPr>
                <w:rFonts w:ascii="Arial" w:hAnsi="Arial" w:cs="Arial"/>
                <w:b/>
                <w:spacing w:val="-4"/>
                <w:sz w:val="18"/>
                <w:szCs w:val="18"/>
              </w:rPr>
              <w:t>Motivazione</w:t>
            </w:r>
            <w:r w:rsidRPr="00380CEA">
              <w:rPr>
                <w:rFonts w:ascii="Arial" w:hAnsi="Arial" w:cs="Arial"/>
                <w:b/>
                <w:spacing w:val="-1"/>
                <w:sz w:val="18"/>
                <w:szCs w:val="18"/>
              </w:rPr>
              <w:t xml:space="preserve"> </w:t>
            </w:r>
          </w:p>
        </w:tc>
      </w:tr>
      <w:tr w:rsidR="00380CEA" w:rsidRPr="00380CEA" w14:paraId="79EE80D0" w14:textId="77777777" w:rsidTr="00E977D3">
        <w:tc>
          <w:tcPr>
            <w:tcW w:w="1210" w:type="pct"/>
          </w:tcPr>
          <w:p w14:paraId="73395937" w14:textId="77777777" w:rsidR="00380CEA" w:rsidRPr="00380CEA" w:rsidRDefault="00380CEA">
            <w:pPr>
              <w:spacing w:line="288" w:lineRule="auto"/>
              <w:rPr>
                <w:rFonts w:ascii="Arial" w:hAnsi="Arial" w:cs="Arial"/>
                <w:b/>
                <w:bCs w:val="0"/>
                <w:sz w:val="18"/>
                <w:szCs w:val="18"/>
              </w:rPr>
            </w:pPr>
            <w:r w:rsidRPr="00380CEA">
              <w:rPr>
                <w:rFonts w:ascii="Arial" w:hAnsi="Arial" w:cs="Arial"/>
                <w:b/>
                <w:sz w:val="18"/>
                <w:szCs w:val="18"/>
              </w:rPr>
              <w:t>Mitigazione dei cambiamenti climatici</w:t>
            </w:r>
          </w:p>
        </w:tc>
        <w:tc>
          <w:tcPr>
            <w:tcW w:w="1694" w:type="pct"/>
          </w:tcPr>
          <w:p w14:paraId="7A208DA3" w14:textId="77777777" w:rsidR="00380CEA" w:rsidRPr="00380CEA" w:rsidRDefault="00380CEA">
            <w:pPr>
              <w:spacing w:line="288" w:lineRule="auto"/>
              <w:rPr>
                <w:rFonts w:ascii="Arial" w:hAnsi="Arial" w:cs="Arial"/>
                <w:sz w:val="18"/>
                <w:szCs w:val="18"/>
              </w:rPr>
            </w:pPr>
            <w:r w:rsidRPr="00380CEA">
              <w:rPr>
                <w:rFonts w:ascii="Arial" w:hAnsi="Arial" w:cs="Arial"/>
                <w:sz w:val="18"/>
                <w:szCs w:val="18"/>
              </w:rPr>
              <w:t>NON porta a significative emissioni di gas serra (GHG).</w:t>
            </w:r>
          </w:p>
        </w:tc>
        <w:tc>
          <w:tcPr>
            <w:tcW w:w="403" w:type="pct"/>
          </w:tcPr>
          <w:p w14:paraId="4DE6A452" w14:textId="77777777" w:rsidR="00380CEA" w:rsidRPr="00380CEA" w:rsidRDefault="00380CEA">
            <w:pPr>
              <w:spacing w:line="288" w:lineRule="auto"/>
              <w:rPr>
                <w:rFonts w:ascii="Arial" w:hAnsi="Arial" w:cs="Arial"/>
                <w:sz w:val="18"/>
                <w:szCs w:val="18"/>
              </w:rPr>
            </w:pPr>
          </w:p>
        </w:tc>
        <w:tc>
          <w:tcPr>
            <w:tcW w:w="1693" w:type="pct"/>
          </w:tcPr>
          <w:p w14:paraId="243AAC3E" w14:textId="77777777" w:rsidR="00380CEA" w:rsidRPr="00380CEA" w:rsidRDefault="00380CEA">
            <w:pPr>
              <w:spacing w:line="288" w:lineRule="auto"/>
              <w:rPr>
                <w:rFonts w:ascii="Arial" w:hAnsi="Arial" w:cs="Arial"/>
                <w:sz w:val="18"/>
                <w:szCs w:val="18"/>
              </w:rPr>
            </w:pPr>
          </w:p>
        </w:tc>
      </w:tr>
      <w:tr w:rsidR="00380CEA" w:rsidRPr="00380CEA" w14:paraId="0C60FFB2" w14:textId="77777777" w:rsidTr="00E977D3">
        <w:tc>
          <w:tcPr>
            <w:tcW w:w="1210" w:type="pct"/>
          </w:tcPr>
          <w:p w14:paraId="4DD0B7E7" w14:textId="77777777" w:rsidR="00380CEA" w:rsidRPr="00380CEA" w:rsidRDefault="00380CEA">
            <w:pPr>
              <w:spacing w:line="288" w:lineRule="auto"/>
              <w:rPr>
                <w:rFonts w:ascii="Arial" w:hAnsi="Arial" w:cs="Arial"/>
                <w:b/>
                <w:bCs w:val="0"/>
                <w:sz w:val="18"/>
                <w:szCs w:val="18"/>
              </w:rPr>
            </w:pPr>
            <w:r w:rsidRPr="00380CEA">
              <w:rPr>
                <w:rFonts w:ascii="Arial" w:hAnsi="Arial" w:cs="Arial"/>
                <w:b/>
                <w:sz w:val="18"/>
                <w:szCs w:val="18"/>
              </w:rPr>
              <w:t>Adattamento ai cambiamenti climatici</w:t>
            </w:r>
          </w:p>
        </w:tc>
        <w:tc>
          <w:tcPr>
            <w:tcW w:w="1694" w:type="pct"/>
          </w:tcPr>
          <w:p w14:paraId="5B2BFAFF" w14:textId="77777777" w:rsidR="00380CEA" w:rsidRPr="00380CEA" w:rsidRDefault="00380CEA">
            <w:pPr>
              <w:spacing w:line="288" w:lineRule="auto"/>
              <w:rPr>
                <w:rFonts w:ascii="Arial" w:hAnsi="Arial" w:cs="Arial"/>
                <w:sz w:val="18"/>
                <w:szCs w:val="18"/>
              </w:rPr>
            </w:pPr>
            <w:r w:rsidRPr="00380CEA">
              <w:rPr>
                <w:rFonts w:ascii="Arial" w:hAnsi="Arial" w:cs="Arial"/>
                <w:sz w:val="18"/>
                <w:szCs w:val="18"/>
              </w:rPr>
              <w:t>NON determina un maggiore impatto negativo del clima attuale e futuro, sull'attività stessa o sulle persone, sulla natura o sui beni.</w:t>
            </w:r>
          </w:p>
        </w:tc>
        <w:tc>
          <w:tcPr>
            <w:tcW w:w="403" w:type="pct"/>
          </w:tcPr>
          <w:p w14:paraId="4148FFEC" w14:textId="77777777" w:rsidR="00380CEA" w:rsidRPr="00380CEA" w:rsidRDefault="00380CEA">
            <w:pPr>
              <w:spacing w:line="288" w:lineRule="auto"/>
              <w:rPr>
                <w:rFonts w:ascii="Arial" w:hAnsi="Arial" w:cs="Arial"/>
                <w:sz w:val="18"/>
                <w:szCs w:val="18"/>
              </w:rPr>
            </w:pPr>
          </w:p>
        </w:tc>
        <w:tc>
          <w:tcPr>
            <w:tcW w:w="1693" w:type="pct"/>
          </w:tcPr>
          <w:p w14:paraId="288EE12B" w14:textId="77777777" w:rsidR="00380CEA" w:rsidRPr="00380CEA" w:rsidRDefault="00380CEA">
            <w:pPr>
              <w:spacing w:line="288" w:lineRule="auto"/>
              <w:rPr>
                <w:rFonts w:ascii="Arial" w:hAnsi="Arial" w:cs="Arial"/>
                <w:sz w:val="18"/>
                <w:szCs w:val="18"/>
              </w:rPr>
            </w:pPr>
          </w:p>
        </w:tc>
      </w:tr>
      <w:tr w:rsidR="00380CEA" w:rsidRPr="00380CEA" w14:paraId="3706C55D" w14:textId="77777777" w:rsidTr="00E977D3">
        <w:tc>
          <w:tcPr>
            <w:tcW w:w="1210" w:type="pct"/>
          </w:tcPr>
          <w:p w14:paraId="003E17AD" w14:textId="77777777" w:rsidR="00380CEA" w:rsidRPr="00380CEA" w:rsidRDefault="00380CEA">
            <w:pPr>
              <w:spacing w:line="288" w:lineRule="auto"/>
              <w:rPr>
                <w:rFonts w:ascii="Arial" w:hAnsi="Arial" w:cs="Arial"/>
                <w:b/>
                <w:bCs w:val="0"/>
                <w:sz w:val="18"/>
                <w:szCs w:val="18"/>
              </w:rPr>
            </w:pPr>
            <w:r w:rsidRPr="00380CEA">
              <w:rPr>
                <w:rFonts w:ascii="Arial" w:hAnsi="Arial" w:cs="Arial"/>
                <w:b/>
                <w:sz w:val="18"/>
                <w:szCs w:val="18"/>
              </w:rPr>
              <w:t>Uso sostenibile e protezione delle acque e delle risorse marine</w:t>
            </w:r>
          </w:p>
        </w:tc>
        <w:tc>
          <w:tcPr>
            <w:tcW w:w="1694" w:type="pct"/>
          </w:tcPr>
          <w:p w14:paraId="691EEA50" w14:textId="77777777" w:rsidR="00380CEA" w:rsidRPr="00380CEA" w:rsidRDefault="00380CEA">
            <w:pPr>
              <w:spacing w:line="288" w:lineRule="auto"/>
              <w:rPr>
                <w:rFonts w:ascii="Arial" w:hAnsi="Arial" w:cs="Arial"/>
                <w:sz w:val="18"/>
                <w:szCs w:val="18"/>
              </w:rPr>
            </w:pPr>
            <w:r w:rsidRPr="00380CEA">
              <w:rPr>
                <w:rFonts w:ascii="Arial" w:hAnsi="Arial" w:cs="Arial"/>
                <w:sz w:val="18"/>
                <w:szCs w:val="18"/>
              </w:rPr>
              <w:t>NON è dannosa per il buono stato dei corpi idrici (superficiali, sotterranei o marini) determinandone il loro deterioramento qualitativo o la riduzione del potenziale ecologico.</w:t>
            </w:r>
          </w:p>
        </w:tc>
        <w:tc>
          <w:tcPr>
            <w:tcW w:w="403" w:type="pct"/>
          </w:tcPr>
          <w:p w14:paraId="620FEE2E" w14:textId="77777777" w:rsidR="00380CEA" w:rsidRPr="00380CEA" w:rsidRDefault="00380CEA">
            <w:pPr>
              <w:spacing w:line="288" w:lineRule="auto"/>
              <w:rPr>
                <w:rFonts w:ascii="Arial" w:hAnsi="Arial" w:cs="Arial"/>
                <w:sz w:val="18"/>
                <w:szCs w:val="18"/>
              </w:rPr>
            </w:pPr>
          </w:p>
        </w:tc>
        <w:tc>
          <w:tcPr>
            <w:tcW w:w="1693" w:type="pct"/>
          </w:tcPr>
          <w:p w14:paraId="18315140" w14:textId="77777777" w:rsidR="00380CEA" w:rsidRPr="00380CEA" w:rsidRDefault="00380CEA">
            <w:pPr>
              <w:spacing w:line="288" w:lineRule="auto"/>
              <w:rPr>
                <w:rFonts w:ascii="Arial" w:hAnsi="Arial" w:cs="Arial"/>
                <w:sz w:val="18"/>
                <w:szCs w:val="18"/>
              </w:rPr>
            </w:pPr>
          </w:p>
        </w:tc>
      </w:tr>
      <w:tr w:rsidR="00380CEA" w:rsidRPr="00380CEA" w14:paraId="50A0352C" w14:textId="77777777" w:rsidTr="00E977D3">
        <w:tc>
          <w:tcPr>
            <w:tcW w:w="1210" w:type="pct"/>
          </w:tcPr>
          <w:p w14:paraId="19CE54B5" w14:textId="77777777" w:rsidR="00380CEA" w:rsidRPr="00380CEA" w:rsidRDefault="00380CEA">
            <w:pPr>
              <w:spacing w:line="288" w:lineRule="auto"/>
              <w:rPr>
                <w:rFonts w:ascii="Arial" w:hAnsi="Arial" w:cs="Arial"/>
                <w:b/>
                <w:bCs w:val="0"/>
                <w:sz w:val="18"/>
                <w:szCs w:val="18"/>
              </w:rPr>
            </w:pPr>
            <w:r w:rsidRPr="00380CEA">
              <w:rPr>
                <w:rFonts w:ascii="Arial" w:hAnsi="Arial" w:cs="Arial"/>
                <w:b/>
                <w:sz w:val="18"/>
                <w:szCs w:val="18"/>
              </w:rPr>
              <w:t>Economia circolare, compresi la prevenzione e il riciclaggio dei rifiuti</w:t>
            </w:r>
          </w:p>
        </w:tc>
        <w:tc>
          <w:tcPr>
            <w:tcW w:w="1694" w:type="pct"/>
          </w:tcPr>
          <w:p w14:paraId="1B946804" w14:textId="77777777" w:rsidR="00380CEA" w:rsidRPr="00380CEA" w:rsidRDefault="00380CEA">
            <w:pPr>
              <w:spacing w:line="288" w:lineRule="auto"/>
              <w:rPr>
                <w:rFonts w:ascii="Arial" w:hAnsi="Arial" w:cs="Arial"/>
                <w:sz w:val="18"/>
                <w:szCs w:val="18"/>
              </w:rPr>
            </w:pPr>
            <w:r w:rsidRPr="00380CEA">
              <w:rPr>
                <w:rFonts w:ascii="Arial" w:hAnsi="Arial" w:cs="Arial"/>
                <w:sz w:val="18"/>
                <w:szCs w:val="18"/>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403" w:type="pct"/>
          </w:tcPr>
          <w:p w14:paraId="27672723" w14:textId="77777777" w:rsidR="00380CEA" w:rsidRPr="00380CEA" w:rsidRDefault="00380CEA">
            <w:pPr>
              <w:spacing w:line="288" w:lineRule="auto"/>
              <w:rPr>
                <w:rFonts w:ascii="Arial" w:hAnsi="Arial" w:cs="Arial"/>
                <w:sz w:val="18"/>
                <w:szCs w:val="18"/>
              </w:rPr>
            </w:pPr>
          </w:p>
        </w:tc>
        <w:tc>
          <w:tcPr>
            <w:tcW w:w="1693" w:type="pct"/>
          </w:tcPr>
          <w:p w14:paraId="3B5540B5" w14:textId="77777777" w:rsidR="00380CEA" w:rsidRPr="00380CEA" w:rsidRDefault="00380CEA">
            <w:pPr>
              <w:spacing w:line="288" w:lineRule="auto"/>
              <w:rPr>
                <w:rFonts w:ascii="Arial" w:hAnsi="Arial" w:cs="Arial"/>
                <w:sz w:val="18"/>
                <w:szCs w:val="18"/>
              </w:rPr>
            </w:pPr>
          </w:p>
        </w:tc>
      </w:tr>
      <w:tr w:rsidR="00380CEA" w:rsidRPr="00380CEA" w14:paraId="39BE5B31" w14:textId="77777777" w:rsidTr="00E977D3">
        <w:tc>
          <w:tcPr>
            <w:tcW w:w="1210" w:type="pct"/>
          </w:tcPr>
          <w:p w14:paraId="2D24B586" w14:textId="77777777" w:rsidR="00380CEA" w:rsidRPr="00380CEA" w:rsidRDefault="00380CEA">
            <w:pPr>
              <w:spacing w:line="288" w:lineRule="auto"/>
              <w:rPr>
                <w:rFonts w:ascii="Arial" w:hAnsi="Arial" w:cs="Arial"/>
                <w:b/>
                <w:bCs w:val="0"/>
                <w:sz w:val="18"/>
                <w:szCs w:val="18"/>
              </w:rPr>
            </w:pPr>
            <w:r w:rsidRPr="00380CEA">
              <w:rPr>
                <w:rFonts w:ascii="Arial" w:hAnsi="Arial" w:cs="Arial"/>
                <w:b/>
                <w:sz w:val="18"/>
                <w:szCs w:val="18"/>
              </w:rPr>
              <w:t>Prevenzione e riduzione dell’inquinamento dell’aria, dell’acqua o del suolo</w:t>
            </w:r>
          </w:p>
        </w:tc>
        <w:tc>
          <w:tcPr>
            <w:tcW w:w="1694" w:type="pct"/>
          </w:tcPr>
          <w:p w14:paraId="745495AA" w14:textId="77777777" w:rsidR="00380CEA" w:rsidRPr="00380CEA" w:rsidRDefault="00380CEA">
            <w:pPr>
              <w:spacing w:line="288" w:lineRule="auto"/>
              <w:rPr>
                <w:rFonts w:ascii="Arial" w:hAnsi="Arial" w:cs="Arial"/>
                <w:sz w:val="18"/>
                <w:szCs w:val="18"/>
              </w:rPr>
            </w:pPr>
            <w:r w:rsidRPr="00380CEA">
              <w:rPr>
                <w:rFonts w:ascii="Arial" w:hAnsi="Arial" w:cs="Arial"/>
                <w:sz w:val="18"/>
                <w:szCs w:val="18"/>
              </w:rPr>
              <w:t>NON determina un aumento delle emissioni di inquinanti nell'aria, nell'acqua o nel suolo;</w:t>
            </w:r>
          </w:p>
        </w:tc>
        <w:tc>
          <w:tcPr>
            <w:tcW w:w="403" w:type="pct"/>
          </w:tcPr>
          <w:p w14:paraId="6BFE9F9A" w14:textId="77777777" w:rsidR="00380CEA" w:rsidRPr="00380CEA" w:rsidRDefault="00380CEA">
            <w:pPr>
              <w:spacing w:line="288" w:lineRule="auto"/>
              <w:rPr>
                <w:rFonts w:ascii="Arial" w:hAnsi="Arial" w:cs="Arial"/>
                <w:sz w:val="18"/>
                <w:szCs w:val="18"/>
              </w:rPr>
            </w:pPr>
          </w:p>
        </w:tc>
        <w:tc>
          <w:tcPr>
            <w:tcW w:w="1693" w:type="pct"/>
          </w:tcPr>
          <w:p w14:paraId="223DD919" w14:textId="77777777" w:rsidR="00380CEA" w:rsidRPr="00380CEA" w:rsidRDefault="00380CEA">
            <w:pPr>
              <w:spacing w:line="288" w:lineRule="auto"/>
              <w:rPr>
                <w:rFonts w:ascii="Arial" w:hAnsi="Arial" w:cs="Arial"/>
                <w:sz w:val="18"/>
                <w:szCs w:val="18"/>
              </w:rPr>
            </w:pPr>
          </w:p>
        </w:tc>
      </w:tr>
      <w:tr w:rsidR="00380CEA" w:rsidRPr="00380CEA" w14:paraId="19EBB1E2" w14:textId="77777777" w:rsidTr="00E977D3">
        <w:tc>
          <w:tcPr>
            <w:tcW w:w="1210" w:type="pct"/>
          </w:tcPr>
          <w:p w14:paraId="56BD28BD" w14:textId="77777777" w:rsidR="00380CEA" w:rsidRPr="00380CEA" w:rsidRDefault="00380CEA">
            <w:pPr>
              <w:spacing w:line="288" w:lineRule="auto"/>
              <w:rPr>
                <w:rFonts w:ascii="Arial" w:hAnsi="Arial" w:cs="Arial"/>
                <w:b/>
                <w:bCs w:val="0"/>
                <w:sz w:val="18"/>
                <w:szCs w:val="18"/>
              </w:rPr>
            </w:pPr>
            <w:r w:rsidRPr="00380CEA">
              <w:rPr>
                <w:rFonts w:ascii="Arial" w:hAnsi="Arial" w:cs="Arial"/>
                <w:b/>
                <w:sz w:val="18"/>
                <w:szCs w:val="18"/>
              </w:rPr>
              <w:t>Protezione e ripristino della biodiversità e degli ecosistemi</w:t>
            </w:r>
          </w:p>
        </w:tc>
        <w:tc>
          <w:tcPr>
            <w:tcW w:w="1694" w:type="pct"/>
          </w:tcPr>
          <w:p w14:paraId="31D0AE82" w14:textId="21B7AE4A" w:rsidR="00380CEA" w:rsidRPr="00380CEA" w:rsidRDefault="00380CEA">
            <w:pPr>
              <w:spacing w:line="288" w:lineRule="auto"/>
              <w:rPr>
                <w:rFonts w:ascii="Arial" w:hAnsi="Arial" w:cs="Arial"/>
                <w:sz w:val="18"/>
                <w:szCs w:val="18"/>
              </w:rPr>
            </w:pPr>
            <w:r w:rsidRPr="00380CEA">
              <w:rPr>
                <w:rFonts w:ascii="Arial" w:hAnsi="Arial" w:cs="Arial"/>
                <w:sz w:val="18"/>
                <w:szCs w:val="18"/>
              </w:rPr>
              <w:t>NON determina un aumento delle emissioni di inquinanti nell'aria, nell'acqua o nel suolo</w:t>
            </w:r>
          </w:p>
        </w:tc>
        <w:tc>
          <w:tcPr>
            <w:tcW w:w="403" w:type="pct"/>
          </w:tcPr>
          <w:p w14:paraId="2DC36E85" w14:textId="77777777" w:rsidR="00380CEA" w:rsidRPr="00380CEA" w:rsidRDefault="00380CEA">
            <w:pPr>
              <w:spacing w:line="288" w:lineRule="auto"/>
              <w:rPr>
                <w:rFonts w:ascii="Arial" w:hAnsi="Arial" w:cs="Arial"/>
                <w:sz w:val="18"/>
                <w:szCs w:val="18"/>
              </w:rPr>
            </w:pPr>
          </w:p>
        </w:tc>
        <w:tc>
          <w:tcPr>
            <w:tcW w:w="1693" w:type="pct"/>
          </w:tcPr>
          <w:p w14:paraId="3D73AE1F" w14:textId="77777777" w:rsidR="00380CEA" w:rsidRPr="00380CEA" w:rsidRDefault="00380CEA">
            <w:pPr>
              <w:spacing w:line="288" w:lineRule="auto"/>
              <w:rPr>
                <w:rFonts w:ascii="Arial" w:hAnsi="Arial" w:cs="Arial"/>
                <w:sz w:val="18"/>
                <w:szCs w:val="18"/>
              </w:rPr>
            </w:pPr>
          </w:p>
        </w:tc>
      </w:tr>
      <w:tr w:rsidR="00B7214D" w:rsidRPr="00380CEA" w14:paraId="1F667CEF" w14:textId="77777777" w:rsidTr="00E977D3">
        <w:tc>
          <w:tcPr>
            <w:tcW w:w="1210" w:type="pct"/>
          </w:tcPr>
          <w:p w14:paraId="5EB4861E" w14:textId="41E70B14" w:rsidR="00B7214D" w:rsidRPr="00380CEA" w:rsidRDefault="00B7214D">
            <w:pPr>
              <w:spacing w:line="288" w:lineRule="auto"/>
              <w:rPr>
                <w:rFonts w:ascii="Arial" w:hAnsi="Arial" w:cs="Arial"/>
                <w:b/>
                <w:sz w:val="18"/>
                <w:szCs w:val="18"/>
              </w:rPr>
            </w:pPr>
            <w:r>
              <w:rPr>
                <w:rFonts w:ascii="Arial" w:hAnsi="Arial" w:cs="Arial"/>
                <w:b/>
                <w:sz w:val="18"/>
                <w:szCs w:val="18"/>
              </w:rPr>
              <w:t>NOTA</w:t>
            </w:r>
          </w:p>
        </w:tc>
        <w:tc>
          <w:tcPr>
            <w:tcW w:w="3790" w:type="pct"/>
            <w:gridSpan w:val="3"/>
          </w:tcPr>
          <w:p w14:paraId="6AF3A0A3" w14:textId="539A9A83" w:rsidR="00B7214D" w:rsidRPr="00380CEA" w:rsidRDefault="00B7214D">
            <w:pPr>
              <w:spacing w:line="288" w:lineRule="auto"/>
              <w:rPr>
                <w:rFonts w:ascii="Arial" w:hAnsi="Arial" w:cs="Arial"/>
                <w:sz w:val="18"/>
                <w:szCs w:val="18"/>
              </w:rPr>
            </w:pPr>
          </w:p>
        </w:tc>
      </w:tr>
    </w:tbl>
    <w:p w14:paraId="37F68F29" w14:textId="77777777" w:rsidR="00B7214D" w:rsidRDefault="00B7214D" w:rsidP="00B7214D">
      <w:pPr>
        <w:jc w:val="both"/>
      </w:pPr>
    </w:p>
    <w:p w14:paraId="06A1C0E9" w14:textId="08DEDC9C" w:rsidR="00380CEA" w:rsidRPr="00E977D3" w:rsidRDefault="00B7214D" w:rsidP="00B7214D">
      <w:pPr>
        <w:jc w:val="both"/>
        <w:rPr>
          <w:rFonts w:ascii="Arial" w:hAnsi="Arial" w:cs="Arial"/>
          <w:sz w:val="20"/>
          <w:szCs w:val="20"/>
        </w:rPr>
      </w:pPr>
      <w:r w:rsidRPr="00E977D3">
        <w:rPr>
          <w:rFonts w:ascii="Arial" w:hAnsi="Arial" w:cs="Arial"/>
          <w:sz w:val="20"/>
          <w:szCs w:val="20"/>
        </w:rPr>
        <w:t>In caso di risposta affermativa, fornire una breve giustificazione (nella colonna di destra) del motivo per cui l’obiettivo ambientale non richiede una valutazione di fondo DNSH della misura, sulla base di uno dei seguenti casi, da indicare:</w:t>
      </w:r>
    </w:p>
    <w:p w14:paraId="2F31398A" w14:textId="77777777" w:rsidR="00B7214D" w:rsidRPr="00E977D3" w:rsidRDefault="00B7214D" w:rsidP="00B7214D">
      <w:pPr>
        <w:jc w:val="both"/>
        <w:rPr>
          <w:rFonts w:ascii="Arial" w:hAnsi="Arial" w:cs="Arial"/>
          <w:sz w:val="20"/>
          <w:szCs w:val="20"/>
        </w:rPr>
      </w:pPr>
      <w:r w:rsidRPr="00E977D3">
        <w:rPr>
          <w:rFonts w:ascii="Arial" w:hAnsi="Arial" w:cs="Arial"/>
          <w:sz w:val="20"/>
          <w:szCs w:val="20"/>
        </w:rPr>
        <w:t>Qualora la risposta sia «si», si è invitati a fornire una breve giustificazione (nella colonna di destra) del motivo per cui l’obiettivo ambientale non richiede una valutazione di fondo DNSH della misura, sulla base di uno dei seguenti casi, da indicare:</w:t>
      </w:r>
    </w:p>
    <w:p w14:paraId="0E7928F8" w14:textId="2B427403" w:rsidR="00B7214D" w:rsidRPr="00E977D3" w:rsidRDefault="00B7214D" w:rsidP="00E977D3">
      <w:pPr>
        <w:pStyle w:val="ListParagraph"/>
        <w:numPr>
          <w:ilvl w:val="0"/>
          <w:numId w:val="7"/>
        </w:numPr>
        <w:ind w:left="284" w:hanging="284"/>
        <w:jc w:val="both"/>
        <w:rPr>
          <w:rFonts w:ascii="Arial" w:hAnsi="Arial" w:cs="Arial"/>
          <w:sz w:val="20"/>
          <w:szCs w:val="20"/>
        </w:rPr>
      </w:pPr>
      <w:bookmarkStart w:id="1" w:name="_Hlk130905974"/>
      <w:r w:rsidRPr="00E977D3">
        <w:rPr>
          <w:rFonts w:ascii="Arial" w:hAnsi="Arial" w:cs="Arial"/>
          <w:sz w:val="20"/>
          <w:szCs w:val="20"/>
        </w:rPr>
        <w:t xml:space="preserve">Le prestazioni oggetto di affidamento </w:t>
      </w:r>
      <w:bookmarkEnd w:id="1"/>
      <w:r w:rsidRPr="00E977D3">
        <w:rPr>
          <w:rFonts w:ascii="Arial" w:hAnsi="Arial" w:cs="Arial"/>
          <w:sz w:val="20"/>
          <w:szCs w:val="20"/>
        </w:rPr>
        <w:t>hanno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592570A8" w14:textId="47F74D64" w:rsidR="00B7214D" w:rsidRPr="00E977D3" w:rsidRDefault="00B7214D" w:rsidP="00E977D3">
      <w:pPr>
        <w:pStyle w:val="ListParagraph"/>
        <w:numPr>
          <w:ilvl w:val="0"/>
          <w:numId w:val="7"/>
        </w:numPr>
        <w:ind w:left="284" w:hanging="284"/>
        <w:jc w:val="both"/>
        <w:rPr>
          <w:rFonts w:ascii="Arial" w:hAnsi="Arial" w:cs="Arial"/>
          <w:sz w:val="20"/>
          <w:szCs w:val="20"/>
        </w:rPr>
      </w:pPr>
      <w:r w:rsidRPr="00E977D3">
        <w:rPr>
          <w:rFonts w:ascii="Arial" w:hAnsi="Arial" w:cs="Arial"/>
          <w:sz w:val="20"/>
          <w:szCs w:val="20"/>
        </w:rPr>
        <w:t>Le prestazioni oggetto di affidamento hanno un coefficiente 100 % di sostegno a un obiettivo legato ai cambiamenti climatici o all’ambiente, e in quanto tale sono considerate conformi al principio DNSH per il pertinente obiettivo;</w:t>
      </w:r>
    </w:p>
    <w:p w14:paraId="0C5FD093" w14:textId="6BA92738" w:rsidR="00B7214D" w:rsidRPr="00E977D3" w:rsidRDefault="00B7214D" w:rsidP="00E977D3">
      <w:pPr>
        <w:pStyle w:val="ListParagraph"/>
        <w:numPr>
          <w:ilvl w:val="0"/>
          <w:numId w:val="7"/>
        </w:numPr>
        <w:ind w:left="284" w:hanging="284"/>
        <w:jc w:val="both"/>
        <w:rPr>
          <w:rFonts w:ascii="Arial" w:hAnsi="Arial" w:cs="Arial"/>
          <w:sz w:val="20"/>
          <w:szCs w:val="20"/>
        </w:rPr>
      </w:pPr>
      <w:r w:rsidRPr="00E977D3">
        <w:rPr>
          <w:rFonts w:ascii="Arial" w:hAnsi="Arial" w:cs="Arial"/>
          <w:sz w:val="20"/>
          <w:szCs w:val="20"/>
        </w:rPr>
        <w:t>Le prestazioni oggetto di affidamento «contribuiscono in modo sostanziale» a un obiettivo ambientale, ai sensi del regolamento UE) 2020/85217, e in quanto tale sono considerate conformi al principio DNSH per il pertinente obiettivo.</w:t>
      </w:r>
    </w:p>
    <w:p w14:paraId="3B512DB5" w14:textId="77777777" w:rsidR="00992E85" w:rsidRDefault="00992E85" w:rsidP="00B7214D">
      <w:pPr>
        <w:jc w:val="both"/>
        <w:rPr>
          <w:rFonts w:ascii="Arial" w:hAnsi="Arial" w:cs="Arial"/>
          <w:sz w:val="20"/>
          <w:szCs w:val="20"/>
        </w:rPr>
      </w:pPr>
    </w:p>
    <w:p w14:paraId="52D14E53" w14:textId="2D01DB92" w:rsidR="00B7214D" w:rsidRPr="00E977D3" w:rsidRDefault="00B7214D" w:rsidP="00B7214D">
      <w:pPr>
        <w:jc w:val="both"/>
        <w:rPr>
          <w:rFonts w:ascii="Arial" w:hAnsi="Arial" w:cs="Arial"/>
          <w:sz w:val="20"/>
          <w:szCs w:val="20"/>
        </w:rPr>
      </w:pPr>
      <w:r w:rsidRPr="00E977D3">
        <w:rPr>
          <w:rFonts w:ascii="Arial" w:hAnsi="Arial" w:cs="Arial"/>
          <w:sz w:val="20"/>
          <w:szCs w:val="20"/>
        </w:rPr>
        <w:t>Qualora la risposta sia «no», si è invitati ad indicare nella motivazione:</w:t>
      </w:r>
    </w:p>
    <w:p w14:paraId="42B6A576" w14:textId="3362A405" w:rsidR="00B7214D" w:rsidRPr="00E977D3" w:rsidRDefault="00B7214D" w:rsidP="00E977D3">
      <w:pPr>
        <w:pStyle w:val="ListParagraph"/>
        <w:numPr>
          <w:ilvl w:val="0"/>
          <w:numId w:val="7"/>
        </w:numPr>
        <w:ind w:left="284" w:hanging="284"/>
        <w:jc w:val="both"/>
        <w:rPr>
          <w:rFonts w:ascii="Arial" w:hAnsi="Arial" w:cs="Arial"/>
          <w:sz w:val="20"/>
          <w:szCs w:val="20"/>
        </w:rPr>
      </w:pPr>
      <w:r w:rsidRPr="00E977D3">
        <w:rPr>
          <w:rFonts w:ascii="Arial" w:hAnsi="Arial" w:cs="Arial"/>
          <w:sz w:val="20"/>
          <w:szCs w:val="20"/>
        </w:rPr>
        <w:t>Le prestazioni oggetto di affidamento richiedono una valutazione DNSH complessiva.</w:t>
      </w:r>
    </w:p>
    <w:p w14:paraId="1D431F02" w14:textId="6A34D524" w:rsidR="003661EA" w:rsidRPr="003661EA" w:rsidRDefault="00B7214D" w:rsidP="003661EA">
      <w:pPr>
        <w:jc w:val="both"/>
        <w:rPr>
          <w:rFonts w:ascii="Arial" w:hAnsi="Arial" w:cs="Arial"/>
          <w:i/>
          <w:sz w:val="20"/>
          <w:szCs w:val="20"/>
        </w:rPr>
        <w:sectPr w:rsidR="003661EA" w:rsidRPr="003661EA">
          <w:headerReference w:type="default" r:id="rId11"/>
          <w:footerReference w:type="default" r:id="rId12"/>
          <w:pgSz w:w="11910" w:h="16840"/>
          <w:pgMar w:top="1430" w:right="1120" w:bottom="920" w:left="1080" w:header="19" w:footer="695" w:gutter="0"/>
          <w:pgNumType w:start="1"/>
          <w:cols w:space="720"/>
        </w:sectPr>
      </w:pPr>
      <w:r w:rsidRPr="00E977D3">
        <w:rPr>
          <w:rFonts w:ascii="Arial" w:hAnsi="Arial" w:cs="Arial"/>
          <w:sz w:val="20"/>
          <w:szCs w:val="20"/>
        </w:rPr>
        <w:t xml:space="preserve">e si procederà </w:t>
      </w:r>
      <w:r w:rsidR="008B5965" w:rsidRPr="00E977D3">
        <w:rPr>
          <w:rFonts w:ascii="Arial" w:hAnsi="Arial" w:cs="Arial"/>
          <w:sz w:val="20"/>
          <w:szCs w:val="20"/>
        </w:rPr>
        <w:t>ad una successiva</w:t>
      </w:r>
      <w:r w:rsidRPr="00E977D3">
        <w:rPr>
          <w:rFonts w:ascii="Arial" w:hAnsi="Arial" w:cs="Arial"/>
          <w:sz w:val="20"/>
          <w:szCs w:val="20"/>
        </w:rPr>
        <w:t xml:space="preserve"> fase di controllo per gli obiettivi ambientali corrispondenti.</w:t>
      </w:r>
      <w:r w:rsidR="003661EA" w:rsidRPr="003661EA">
        <w:rPr>
          <w:rFonts w:ascii="Arial" w:hAnsi="Arial" w:cs="Arial"/>
          <w:sz w:val="20"/>
          <w:szCs w:val="20"/>
        </w:rPr>
        <w:br w:type="page"/>
      </w:r>
    </w:p>
    <w:p w14:paraId="33094A79" w14:textId="77777777" w:rsidR="003661EA" w:rsidRPr="003661EA" w:rsidRDefault="003661EA" w:rsidP="003661EA">
      <w:pPr>
        <w:jc w:val="both"/>
        <w:rPr>
          <w:rFonts w:ascii="Arial" w:hAnsi="Arial" w:cs="Arial"/>
          <w:i/>
          <w:sz w:val="20"/>
          <w:szCs w:val="20"/>
        </w:rPr>
      </w:pPr>
    </w:p>
    <w:p w14:paraId="067AC706" w14:textId="77777777" w:rsidR="003661EA" w:rsidRPr="003661EA" w:rsidRDefault="003661EA" w:rsidP="003661EA">
      <w:pPr>
        <w:jc w:val="both"/>
        <w:rPr>
          <w:rFonts w:ascii="Arial" w:hAnsi="Arial" w:cs="Arial"/>
          <w:i/>
          <w:sz w:val="20"/>
          <w:szCs w:val="20"/>
        </w:rPr>
      </w:pPr>
      <w:r w:rsidRPr="003661EA">
        <w:rPr>
          <w:rFonts w:ascii="Arial" w:hAnsi="Arial" w:cs="Arial"/>
          <w:i/>
          <w:sz w:val="20"/>
          <w:szCs w:val="20"/>
        </w:rPr>
        <w:t>Se necessario, compilare solo la checklist di riferimento ed eliminare le altre</w:t>
      </w:r>
    </w:p>
    <w:tbl>
      <w:tblPr>
        <w:tblW w:w="14475" w:type="dxa"/>
        <w:tblInd w:w="-10" w:type="dxa"/>
        <w:tblLayout w:type="fixed"/>
        <w:tblLook w:val="0400" w:firstRow="0" w:lastRow="0" w:firstColumn="0" w:lastColumn="0" w:noHBand="0" w:noVBand="1"/>
      </w:tblPr>
      <w:tblGrid>
        <w:gridCol w:w="1391"/>
        <w:gridCol w:w="404"/>
        <w:gridCol w:w="236"/>
        <w:gridCol w:w="1016"/>
        <w:gridCol w:w="628"/>
        <w:gridCol w:w="628"/>
        <w:gridCol w:w="2480"/>
        <w:gridCol w:w="1345"/>
        <w:gridCol w:w="6347"/>
      </w:tblGrid>
      <w:tr w:rsidR="003661EA" w:rsidRPr="003661EA" w14:paraId="25A28F49" w14:textId="77777777" w:rsidTr="00D74843">
        <w:trPr>
          <w:trHeight w:val="370"/>
        </w:trPr>
        <w:tc>
          <w:tcPr>
            <w:tcW w:w="14475" w:type="dxa"/>
            <w:gridSpan w:val="9"/>
            <w:tcBorders>
              <w:top w:val="single" w:sz="8" w:space="0" w:color="000000"/>
              <w:left w:val="single" w:sz="8" w:space="0" w:color="000000"/>
              <w:bottom w:val="single" w:sz="8" w:space="0" w:color="000000"/>
              <w:right w:val="single" w:sz="8" w:space="0" w:color="000000"/>
            </w:tcBorders>
            <w:shd w:val="clear" w:color="auto" w:fill="FCE4D6"/>
            <w:vAlign w:val="bottom"/>
          </w:tcPr>
          <w:p w14:paraId="2F31D419" w14:textId="77777777" w:rsidR="003661EA" w:rsidRPr="003661EA" w:rsidRDefault="003661EA" w:rsidP="003661EA">
            <w:pPr>
              <w:jc w:val="both"/>
              <w:rPr>
                <w:rFonts w:ascii="Arial" w:hAnsi="Arial" w:cs="Arial"/>
                <w:b/>
                <w:i/>
                <w:sz w:val="20"/>
                <w:szCs w:val="20"/>
              </w:rPr>
            </w:pPr>
            <w:proofErr w:type="gramStart"/>
            <w:r w:rsidRPr="003661EA">
              <w:rPr>
                <w:rFonts w:ascii="Arial" w:hAnsi="Arial" w:cs="Arial"/>
                <w:b/>
                <w:i/>
                <w:sz w:val="20"/>
                <w:szCs w:val="20"/>
              </w:rPr>
              <w:t>Scheda  3</w:t>
            </w:r>
            <w:proofErr w:type="gramEnd"/>
            <w:r w:rsidRPr="003661EA">
              <w:rPr>
                <w:rFonts w:ascii="Arial" w:hAnsi="Arial" w:cs="Arial"/>
                <w:b/>
                <w:i/>
                <w:sz w:val="20"/>
                <w:szCs w:val="20"/>
              </w:rPr>
              <w:t xml:space="preserve"> - Acquisto, Leasing, Noleggio di computer e apparecchiature elettriche ed elettroniche</w:t>
            </w:r>
          </w:p>
        </w:tc>
      </w:tr>
      <w:tr w:rsidR="003661EA" w:rsidRPr="003661EA" w14:paraId="28E86484" w14:textId="77777777" w:rsidTr="00D74843">
        <w:trPr>
          <w:trHeight w:val="290"/>
        </w:trPr>
        <w:tc>
          <w:tcPr>
            <w:tcW w:w="1395" w:type="dxa"/>
            <w:tcBorders>
              <w:top w:val="nil"/>
              <w:left w:val="nil"/>
              <w:bottom w:val="nil"/>
              <w:right w:val="nil"/>
            </w:tcBorders>
            <w:shd w:val="clear" w:color="auto" w:fill="auto"/>
            <w:vAlign w:val="bottom"/>
          </w:tcPr>
          <w:p w14:paraId="685FB2F1" w14:textId="77777777" w:rsidR="003661EA" w:rsidRPr="003661EA" w:rsidRDefault="003661EA" w:rsidP="003661EA">
            <w:pPr>
              <w:jc w:val="both"/>
              <w:rPr>
                <w:rFonts w:ascii="Arial" w:hAnsi="Arial" w:cs="Arial"/>
                <w:b/>
                <w:i/>
                <w:sz w:val="20"/>
                <w:szCs w:val="20"/>
              </w:rPr>
            </w:pPr>
          </w:p>
        </w:tc>
        <w:tc>
          <w:tcPr>
            <w:tcW w:w="405" w:type="dxa"/>
            <w:tcBorders>
              <w:top w:val="nil"/>
              <w:left w:val="nil"/>
              <w:bottom w:val="nil"/>
              <w:right w:val="nil"/>
            </w:tcBorders>
            <w:shd w:val="clear" w:color="auto" w:fill="auto"/>
            <w:vAlign w:val="bottom"/>
          </w:tcPr>
          <w:p w14:paraId="3A60B612" w14:textId="77777777" w:rsidR="003661EA" w:rsidRPr="003661EA" w:rsidRDefault="003661EA" w:rsidP="003661EA">
            <w:pPr>
              <w:jc w:val="both"/>
              <w:rPr>
                <w:rFonts w:ascii="Arial" w:hAnsi="Arial" w:cs="Arial"/>
                <w:sz w:val="20"/>
                <w:szCs w:val="20"/>
              </w:rPr>
            </w:pPr>
          </w:p>
        </w:tc>
        <w:tc>
          <w:tcPr>
            <w:tcW w:w="180" w:type="dxa"/>
            <w:tcBorders>
              <w:top w:val="nil"/>
              <w:left w:val="nil"/>
              <w:bottom w:val="nil"/>
              <w:right w:val="nil"/>
            </w:tcBorders>
            <w:shd w:val="clear" w:color="auto" w:fill="auto"/>
            <w:vAlign w:val="bottom"/>
          </w:tcPr>
          <w:p w14:paraId="2B35A74F" w14:textId="77777777" w:rsidR="003661EA" w:rsidRPr="003661EA" w:rsidRDefault="003661EA" w:rsidP="003661EA">
            <w:pPr>
              <w:jc w:val="both"/>
              <w:rPr>
                <w:rFonts w:ascii="Arial" w:hAnsi="Arial" w:cs="Arial"/>
                <w:sz w:val="20"/>
                <w:szCs w:val="20"/>
              </w:rPr>
            </w:pPr>
          </w:p>
        </w:tc>
        <w:tc>
          <w:tcPr>
            <w:tcW w:w="1020" w:type="dxa"/>
            <w:tcBorders>
              <w:top w:val="nil"/>
              <w:left w:val="nil"/>
              <w:bottom w:val="nil"/>
              <w:right w:val="nil"/>
            </w:tcBorders>
            <w:shd w:val="clear" w:color="auto" w:fill="auto"/>
            <w:vAlign w:val="bottom"/>
          </w:tcPr>
          <w:p w14:paraId="44604236" w14:textId="77777777" w:rsidR="003661EA" w:rsidRPr="003661EA" w:rsidRDefault="003661EA" w:rsidP="003661EA">
            <w:pPr>
              <w:jc w:val="both"/>
              <w:rPr>
                <w:rFonts w:ascii="Arial" w:hAnsi="Arial" w:cs="Arial"/>
                <w:sz w:val="20"/>
                <w:szCs w:val="20"/>
              </w:rPr>
            </w:pPr>
          </w:p>
        </w:tc>
        <w:tc>
          <w:tcPr>
            <w:tcW w:w="630" w:type="dxa"/>
            <w:tcBorders>
              <w:top w:val="nil"/>
              <w:left w:val="nil"/>
              <w:bottom w:val="nil"/>
              <w:right w:val="nil"/>
            </w:tcBorders>
            <w:shd w:val="clear" w:color="auto" w:fill="auto"/>
            <w:vAlign w:val="bottom"/>
          </w:tcPr>
          <w:p w14:paraId="3BD8FA84" w14:textId="77777777" w:rsidR="003661EA" w:rsidRPr="003661EA" w:rsidRDefault="003661EA" w:rsidP="003661EA">
            <w:pPr>
              <w:jc w:val="both"/>
              <w:rPr>
                <w:rFonts w:ascii="Arial" w:hAnsi="Arial" w:cs="Arial"/>
                <w:sz w:val="20"/>
                <w:szCs w:val="20"/>
              </w:rPr>
            </w:pPr>
          </w:p>
        </w:tc>
        <w:tc>
          <w:tcPr>
            <w:tcW w:w="630" w:type="dxa"/>
            <w:tcBorders>
              <w:top w:val="nil"/>
              <w:left w:val="nil"/>
              <w:bottom w:val="nil"/>
              <w:right w:val="nil"/>
            </w:tcBorders>
            <w:shd w:val="clear" w:color="auto" w:fill="auto"/>
            <w:vAlign w:val="bottom"/>
          </w:tcPr>
          <w:p w14:paraId="0E0F7F2F" w14:textId="77777777" w:rsidR="003661EA" w:rsidRPr="003661EA" w:rsidRDefault="003661EA" w:rsidP="003661EA">
            <w:pPr>
              <w:jc w:val="both"/>
              <w:rPr>
                <w:rFonts w:ascii="Arial" w:hAnsi="Arial" w:cs="Arial"/>
                <w:sz w:val="20"/>
                <w:szCs w:val="20"/>
              </w:rPr>
            </w:pPr>
          </w:p>
        </w:tc>
        <w:tc>
          <w:tcPr>
            <w:tcW w:w="2490" w:type="dxa"/>
            <w:tcBorders>
              <w:top w:val="nil"/>
              <w:left w:val="nil"/>
              <w:bottom w:val="nil"/>
              <w:right w:val="nil"/>
            </w:tcBorders>
            <w:shd w:val="clear" w:color="auto" w:fill="auto"/>
            <w:vAlign w:val="bottom"/>
          </w:tcPr>
          <w:p w14:paraId="038EF0C4" w14:textId="77777777" w:rsidR="003661EA" w:rsidRPr="003661EA" w:rsidRDefault="003661EA" w:rsidP="003661EA">
            <w:pPr>
              <w:jc w:val="both"/>
              <w:rPr>
                <w:rFonts w:ascii="Arial" w:hAnsi="Arial" w:cs="Arial"/>
                <w:sz w:val="20"/>
                <w:szCs w:val="20"/>
              </w:rPr>
            </w:pPr>
          </w:p>
        </w:tc>
        <w:tc>
          <w:tcPr>
            <w:tcW w:w="1350" w:type="dxa"/>
            <w:tcBorders>
              <w:top w:val="nil"/>
              <w:left w:val="nil"/>
              <w:bottom w:val="nil"/>
              <w:right w:val="nil"/>
            </w:tcBorders>
            <w:shd w:val="clear" w:color="auto" w:fill="auto"/>
            <w:vAlign w:val="bottom"/>
          </w:tcPr>
          <w:p w14:paraId="1DB735A5" w14:textId="77777777" w:rsidR="003661EA" w:rsidRPr="003661EA" w:rsidRDefault="003661EA" w:rsidP="003661EA">
            <w:pPr>
              <w:jc w:val="both"/>
              <w:rPr>
                <w:rFonts w:ascii="Arial" w:hAnsi="Arial" w:cs="Arial"/>
                <w:sz w:val="20"/>
                <w:szCs w:val="20"/>
              </w:rPr>
            </w:pPr>
          </w:p>
        </w:tc>
        <w:tc>
          <w:tcPr>
            <w:tcW w:w="6375" w:type="dxa"/>
            <w:tcBorders>
              <w:top w:val="nil"/>
              <w:left w:val="nil"/>
              <w:bottom w:val="nil"/>
              <w:right w:val="nil"/>
            </w:tcBorders>
            <w:shd w:val="clear" w:color="auto" w:fill="auto"/>
            <w:vAlign w:val="bottom"/>
          </w:tcPr>
          <w:p w14:paraId="1891B563" w14:textId="77777777" w:rsidR="003661EA" w:rsidRPr="003661EA" w:rsidRDefault="003661EA" w:rsidP="003661EA">
            <w:pPr>
              <w:jc w:val="both"/>
              <w:rPr>
                <w:rFonts w:ascii="Arial" w:hAnsi="Arial" w:cs="Arial"/>
                <w:sz w:val="20"/>
                <w:szCs w:val="20"/>
              </w:rPr>
            </w:pPr>
          </w:p>
        </w:tc>
      </w:tr>
      <w:tr w:rsidR="003661EA" w:rsidRPr="003661EA" w14:paraId="1A335E8D" w14:textId="77777777" w:rsidTr="00D74843">
        <w:trPr>
          <w:trHeight w:val="300"/>
        </w:trPr>
        <w:tc>
          <w:tcPr>
            <w:tcW w:w="14475" w:type="dxa"/>
            <w:gridSpan w:val="9"/>
            <w:tcBorders>
              <w:top w:val="nil"/>
              <w:left w:val="nil"/>
              <w:bottom w:val="nil"/>
              <w:right w:val="nil"/>
            </w:tcBorders>
            <w:shd w:val="clear" w:color="auto" w:fill="auto"/>
            <w:vAlign w:val="bottom"/>
          </w:tcPr>
          <w:p w14:paraId="7664F5B7" w14:textId="77777777" w:rsidR="003661EA" w:rsidRPr="003661EA" w:rsidRDefault="003661EA" w:rsidP="003661EA">
            <w:pPr>
              <w:jc w:val="both"/>
              <w:rPr>
                <w:rFonts w:ascii="Arial" w:hAnsi="Arial" w:cs="Arial"/>
                <w:i/>
                <w:sz w:val="20"/>
                <w:szCs w:val="20"/>
              </w:rPr>
            </w:pPr>
            <w:r w:rsidRPr="003661EA">
              <w:rPr>
                <w:rFonts w:ascii="Arial" w:hAnsi="Arial" w:cs="Arial"/>
                <w:i/>
                <w:sz w:val="20"/>
                <w:szCs w:val="20"/>
              </w:rPr>
              <w:t>Verifiche e controlli da condurre per garantire il principio DNSH</w:t>
            </w:r>
          </w:p>
        </w:tc>
      </w:tr>
      <w:tr w:rsidR="003661EA" w:rsidRPr="003661EA" w14:paraId="1DEE51DC" w14:textId="77777777" w:rsidTr="00D74843">
        <w:trPr>
          <w:trHeight w:val="590"/>
        </w:trPr>
        <w:tc>
          <w:tcPr>
            <w:tcW w:w="1395" w:type="dxa"/>
            <w:tcBorders>
              <w:top w:val="single" w:sz="8" w:space="0" w:color="000000"/>
              <w:left w:val="single" w:sz="8" w:space="0" w:color="000000"/>
              <w:bottom w:val="nil"/>
              <w:right w:val="single" w:sz="4" w:space="0" w:color="000000"/>
            </w:tcBorders>
            <w:shd w:val="clear" w:color="auto" w:fill="D9D9D9"/>
            <w:vAlign w:val="center"/>
          </w:tcPr>
          <w:p w14:paraId="3FBEFE72" w14:textId="77777777" w:rsidR="003661EA" w:rsidRPr="003661EA" w:rsidRDefault="003661EA" w:rsidP="003661EA">
            <w:pPr>
              <w:jc w:val="both"/>
              <w:rPr>
                <w:rFonts w:ascii="Arial" w:hAnsi="Arial" w:cs="Arial"/>
                <w:b/>
                <w:sz w:val="20"/>
                <w:szCs w:val="20"/>
              </w:rPr>
            </w:pPr>
            <w:r w:rsidRPr="003661EA">
              <w:rPr>
                <w:rFonts w:ascii="Arial" w:hAnsi="Arial" w:cs="Arial"/>
                <w:b/>
                <w:sz w:val="20"/>
                <w:szCs w:val="20"/>
              </w:rPr>
              <w:t>Tempo di svolgimento delle verifiche</w:t>
            </w:r>
          </w:p>
        </w:tc>
        <w:tc>
          <w:tcPr>
            <w:tcW w:w="405" w:type="dxa"/>
            <w:tcBorders>
              <w:top w:val="single" w:sz="8" w:space="0" w:color="000000"/>
              <w:left w:val="nil"/>
              <w:bottom w:val="nil"/>
              <w:right w:val="single" w:sz="4" w:space="0" w:color="000000"/>
            </w:tcBorders>
            <w:shd w:val="clear" w:color="auto" w:fill="D9D9D9"/>
            <w:vAlign w:val="center"/>
          </w:tcPr>
          <w:p w14:paraId="1D34303C" w14:textId="77777777" w:rsidR="003661EA" w:rsidRPr="003661EA" w:rsidRDefault="003661EA" w:rsidP="003661EA">
            <w:pPr>
              <w:jc w:val="both"/>
              <w:rPr>
                <w:rFonts w:ascii="Arial" w:hAnsi="Arial" w:cs="Arial"/>
                <w:b/>
                <w:sz w:val="20"/>
                <w:szCs w:val="20"/>
              </w:rPr>
            </w:pPr>
            <w:r w:rsidRPr="003661EA">
              <w:rPr>
                <w:rFonts w:ascii="Arial" w:hAnsi="Arial" w:cs="Arial"/>
                <w:b/>
                <w:sz w:val="20"/>
                <w:szCs w:val="20"/>
              </w:rPr>
              <w:t>n.</w:t>
            </w:r>
          </w:p>
        </w:tc>
        <w:tc>
          <w:tcPr>
            <w:tcW w:w="4950" w:type="dxa"/>
            <w:gridSpan w:val="5"/>
            <w:tcBorders>
              <w:top w:val="single" w:sz="8" w:space="0" w:color="000000"/>
              <w:left w:val="nil"/>
              <w:bottom w:val="nil"/>
              <w:right w:val="single" w:sz="4" w:space="0" w:color="000000"/>
            </w:tcBorders>
            <w:shd w:val="clear" w:color="auto" w:fill="D9D9D9"/>
            <w:vAlign w:val="center"/>
          </w:tcPr>
          <w:p w14:paraId="762B38F2" w14:textId="77777777" w:rsidR="003661EA" w:rsidRPr="003661EA" w:rsidRDefault="003661EA" w:rsidP="003661EA">
            <w:pPr>
              <w:jc w:val="both"/>
              <w:rPr>
                <w:rFonts w:ascii="Arial" w:hAnsi="Arial" w:cs="Arial"/>
                <w:b/>
                <w:sz w:val="20"/>
                <w:szCs w:val="20"/>
              </w:rPr>
            </w:pPr>
            <w:r w:rsidRPr="003661EA">
              <w:rPr>
                <w:rFonts w:ascii="Arial" w:hAnsi="Arial" w:cs="Arial"/>
                <w:b/>
                <w:sz w:val="20"/>
                <w:szCs w:val="20"/>
              </w:rPr>
              <w:t>Elemento di controllo</w:t>
            </w:r>
          </w:p>
        </w:tc>
        <w:tc>
          <w:tcPr>
            <w:tcW w:w="1350" w:type="dxa"/>
            <w:tcBorders>
              <w:top w:val="single" w:sz="8" w:space="0" w:color="000000"/>
              <w:left w:val="nil"/>
              <w:bottom w:val="nil"/>
              <w:right w:val="single" w:sz="4" w:space="0" w:color="000000"/>
            </w:tcBorders>
            <w:shd w:val="clear" w:color="auto" w:fill="D9D9D9"/>
            <w:vAlign w:val="center"/>
          </w:tcPr>
          <w:p w14:paraId="7334A33B" w14:textId="77777777" w:rsidR="003661EA" w:rsidRPr="003661EA" w:rsidRDefault="003661EA" w:rsidP="003661EA">
            <w:pPr>
              <w:jc w:val="both"/>
              <w:rPr>
                <w:rFonts w:ascii="Arial" w:hAnsi="Arial" w:cs="Arial"/>
                <w:b/>
                <w:sz w:val="20"/>
                <w:szCs w:val="20"/>
              </w:rPr>
            </w:pPr>
            <w:r w:rsidRPr="003661EA">
              <w:rPr>
                <w:rFonts w:ascii="Arial" w:hAnsi="Arial" w:cs="Arial"/>
                <w:b/>
                <w:sz w:val="20"/>
                <w:szCs w:val="20"/>
              </w:rPr>
              <w:t>Esito</w:t>
            </w:r>
            <w:r w:rsidRPr="003661EA">
              <w:rPr>
                <w:rFonts w:ascii="Arial" w:hAnsi="Arial" w:cs="Arial"/>
                <w:b/>
                <w:sz w:val="20"/>
                <w:szCs w:val="20"/>
              </w:rPr>
              <w:br/>
              <w:t>(Sì/No/Non applicabile)</w:t>
            </w:r>
          </w:p>
        </w:tc>
        <w:tc>
          <w:tcPr>
            <w:tcW w:w="6375" w:type="dxa"/>
            <w:tcBorders>
              <w:top w:val="single" w:sz="8" w:space="0" w:color="000000"/>
              <w:left w:val="nil"/>
              <w:bottom w:val="nil"/>
              <w:right w:val="single" w:sz="8" w:space="0" w:color="000000"/>
            </w:tcBorders>
            <w:shd w:val="clear" w:color="auto" w:fill="D9D9D9"/>
            <w:vAlign w:val="center"/>
          </w:tcPr>
          <w:p w14:paraId="4567106F" w14:textId="77777777" w:rsidR="003661EA" w:rsidRPr="003661EA" w:rsidRDefault="003661EA" w:rsidP="003661EA">
            <w:pPr>
              <w:jc w:val="both"/>
              <w:rPr>
                <w:rFonts w:ascii="Arial" w:hAnsi="Arial" w:cs="Arial"/>
                <w:b/>
                <w:sz w:val="20"/>
                <w:szCs w:val="20"/>
              </w:rPr>
            </w:pPr>
            <w:r w:rsidRPr="003661EA">
              <w:rPr>
                <w:rFonts w:ascii="Arial" w:hAnsi="Arial" w:cs="Arial"/>
                <w:b/>
                <w:sz w:val="20"/>
                <w:szCs w:val="20"/>
              </w:rPr>
              <w:t>Commento (obbligatorio in caso di N/A)</w:t>
            </w:r>
          </w:p>
        </w:tc>
      </w:tr>
      <w:tr w:rsidR="003661EA" w:rsidRPr="003661EA" w14:paraId="49F5A43C" w14:textId="77777777" w:rsidTr="00D74843">
        <w:trPr>
          <w:trHeight w:val="740"/>
        </w:trPr>
        <w:tc>
          <w:tcPr>
            <w:tcW w:w="1395" w:type="dxa"/>
            <w:vMerge w:val="restart"/>
            <w:tcBorders>
              <w:top w:val="single" w:sz="8" w:space="0" w:color="000000"/>
              <w:left w:val="single" w:sz="8" w:space="0" w:color="000000"/>
              <w:bottom w:val="single" w:sz="8" w:space="0" w:color="000000"/>
              <w:right w:val="single" w:sz="4" w:space="0" w:color="000000"/>
            </w:tcBorders>
            <w:shd w:val="clear" w:color="auto" w:fill="E7E6E6"/>
            <w:vAlign w:val="center"/>
          </w:tcPr>
          <w:p w14:paraId="5AC72F19"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Ex-ante</w:t>
            </w:r>
          </w:p>
        </w:tc>
        <w:tc>
          <w:tcPr>
            <w:tcW w:w="405" w:type="dxa"/>
            <w:tcBorders>
              <w:top w:val="single" w:sz="8" w:space="0" w:color="000000"/>
              <w:left w:val="nil"/>
              <w:bottom w:val="single" w:sz="4" w:space="0" w:color="000000"/>
              <w:right w:val="single" w:sz="4" w:space="0" w:color="000000"/>
            </w:tcBorders>
            <w:shd w:val="clear" w:color="auto" w:fill="auto"/>
            <w:vAlign w:val="center"/>
          </w:tcPr>
          <w:p w14:paraId="2666CB8B"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1</w:t>
            </w:r>
          </w:p>
        </w:tc>
        <w:tc>
          <w:tcPr>
            <w:tcW w:w="4950" w:type="dxa"/>
            <w:gridSpan w:val="5"/>
            <w:tcBorders>
              <w:top w:val="single" w:sz="8" w:space="0" w:color="000000"/>
              <w:left w:val="nil"/>
              <w:bottom w:val="single" w:sz="4" w:space="0" w:color="000000"/>
              <w:right w:val="single" w:sz="4" w:space="0" w:color="000000"/>
            </w:tcBorders>
            <w:shd w:val="clear" w:color="auto" w:fill="auto"/>
            <w:vAlign w:val="center"/>
          </w:tcPr>
          <w:p w14:paraId="509B57D4" w14:textId="77777777" w:rsidR="003661EA" w:rsidRPr="003661EA" w:rsidRDefault="003661EA" w:rsidP="003661EA">
            <w:pPr>
              <w:jc w:val="both"/>
              <w:rPr>
                <w:rFonts w:ascii="Arial" w:hAnsi="Arial" w:cs="Arial"/>
                <w:sz w:val="20"/>
                <w:szCs w:val="20"/>
              </w:rPr>
            </w:pPr>
            <w:proofErr w:type="gramStart"/>
            <w:r w:rsidRPr="003661EA">
              <w:rPr>
                <w:rFonts w:ascii="Arial" w:hAnsi="Arial" w:cs="Arial"/>
                <w:sz w:val="20"/>
                <w:szCs w:val="20"/>
              </w:rPr>
              <w:t>E'</w:t>
            </w:r>
            <w:proofErr w:type="gramEnd"/>
            <w:r w:rsidRPr="003661EA">
              <w:rPr>
                <w:rFonts w:ascii="Arial" w:hAnsi="Arial" w:cs="Arial"/>
                <w:sz w:val="20"/>
                <w:szCs w:val="20"/>
              </w:rPr>
              <w:t xml:space="preserve"> confermato che i prodotti elettronici acquistati sono dotati di un marchio ecologico ISO di tipo I, secondo la UNI EN ISO 14024, dell’etichetta EPA ENERGY STAR o di altra documentazione equivalente?</w:t>
            </w:r>
          </w:p>
        </w:tc>
        <w:tc>
          <w:tcPr>
            <w:tcW w:w="1350" w:type="dxa"/>
            <w:tcBorders>
              <w:top w:val="single" w:sz="8" w:space="0" w:color="000000"/>
              <w:left w:val="nil"/>
              <w:bottom w:val="single" w:sz="4" w:space="0" w:color="000000"/>
              <w:right w:val="single" w:sz="4" w:space="0" w:color="000000"/>
            </w:tcBorders>
            <w:shd w:val="clear" w:color="auto" w:fill="auto"/>
            <w:vAlign w:val="center"/>
          </w:tcPr>
          <w:p w14:paraId="72855307"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75" w:type="dxa"/>
            <w:tcBorders>
              <w:top w:val="single" w:sz="8" w:space="0" w:color="000000"/>
              <w:left w:val="nil"/>
              <w:bottom w:val="single" w:sz="4" w:space="0" w:color="000000"/>
              <w:right w:val="single" w:sz="8" w:space="0" w:color="000000"/>
            </w:tcBorders>
            <w:shd w:val="clear" w:color="auto" w:fill="auto"/>
            <w:vAlign w:val="bottom"/>
          </w:tcPr>
          <w:p w14:paraId="7FCF2CC6"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2C2458BD" w14:textId="77777777" w:rsidTr="00D74843">
        <w:trPr>
          <w:trHeight w:val="290"/>
        </w:trPr>
        <w:tc>
          <w:tcPr>
            <w:tcW w:w="1395" w:type="dxa"/>
            <w:vMerge/>
            <w:tcBorders>
              <w:top w:val="single" w:sz="8" w:space="0" w:color="000000"/>
              <w:left w:val="single" w:sz="8" w:space="0" w:color="000000"/>
              <w:bottom w:val="single" w:sz="8" w:space="0" w:color="000000"/>
              <w:right w:val="single" w:sz="4" w:space="0" w:color="000000"/>
            </w:tcBorders>
            <w:shd w:val="clear" w:color="auto" w:fill="E7E6E6"/>
            <w:vAlign w:val="center"/>
          </w:tcPr>
          <w:p w14:paraId="6FAA78D2" w14:textId="77777777" w:rsidR="003661EA" w:rsidRPr="003661EA" w:rsidRDefault="003661EA" w:rsidP="003661EA">
            <w:pPr>
              <w:jc w:val="both"/>
              <w:rPr>
                <w:rFonts w:ascii="Arial" w:hAnsi="Arial" w:cs="Arial"/>
                <w:sz w:val="20"/>
                <w:szCs w:val="20"/>
              </w:rPr>
            </w:pPr>
          </w:p>
        </w:tc>
        <w:tc>
          <w:tcPr>
            <w:tcW w:w="405" w:type="dxa"/>
            <w:tcBorders>
              <w:top w:val="nil"/>
              <w:left w:val="nil"/>
              <w:bottom w:val="single" w:sz="4" w:space="0" w:color="000000"/>
              <w:right w:val="single" w:sz="4" w:space="0" w:color="000000"/>
            </w:tcBorders>
            <w:shd w:val="clear" w:color="auto" w:fill="auto"/>
            <w:vAlign w:val="center"/>
          </w:tcPr>
          <w:p w14:paraId="79EA071F"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2</w:t>
            </w:r>
          </w:p>
        </w:tc>
        <w:tc>
          <w:tcPr>
            <w:tcW w:w="4950" w:type="dxa"/>
            <w:gridSpan w:val="5"/>
            <w:tcBorders>
              <w:top w:val="single" w:sz="4" w:space="0" w:color="000000"/>
              <w:left w:val="nil"/>
              <w:bottom w:val="single" w:sz="4" w:space="0" w:color="000000"/>
              <w:right w:val="single" w:sz="4" w:space="0" w:color="000000"/>
            </w:tcBorders>
            <w:shd w:val="clear" w:color="auto" w:fill="auto"/>
            <w:vAlign w:val="center"/>
          </w:tcPr>
          <w:p w14:paraId="222033C3"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I prodotti elettronici acquistati sono dotati di una etichetta ambientale ISO di tipo I</w:t>
            </w:r>
          </w:p>
        </w:tc>
        <w:tc>
          <w:tcPr>
            <w:tcW w:w="1350" w:type="dxa"/>
            <w:tcBorders>
              <w:top w:val="nil"/>
              <w:left w:val="nil"/>
              <w:bottom w:val="single" w:sz="4" w:space="0" w:color="000000"/>
              <w:right w:val="single" w:sz="4" w:space="0" w:color="000000"/>
            </w:tcBorders>
            <w:shd w:val="clear" w:color="auto" w:fill="auto"/>
            <w:vAlign w:val="center"/>
          </w:tcPr>
          <w:p w14:paraId="486E9149"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75" w:type="dxa"/>
            <w:tcBorders>
              <w:top w:val="nil"/>
              <w:left w:val="nil"/>
              <w:bottom w:val="single" w:sz="4" w:space="0" w:color="000000"/>
              <w:right w:val="single" w:sz="8" w:space="0" w:color="000000"/>
            </w:tcBorders>
            <w:shd w:val="clear" w:color="auto" w:fill="auto"/>
            <w:vAlign w:val="bottom"/>
          </w:tcPr>
          <w:p w14:paraId="54C8885E"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1A22BD92" w14:textId="77777777" w:rsidTr="00D74843">
        <w:trPr>
          <w:trHeight w:val="290"/>
        </w:trPr>
        <w:tc>
          <w:tcPr>
            <w:tcW w:w="1395" w:type="dxa"/>
            <w:vMerge/>
            <w:tcBorders>
              <w:top w:val="single" w:sz="8" w:space="0" w:color="000000"/>
              <w:left w:val="single" w:sz="8" w:space="0" w:color="000000"/>
              <w:bottom w:val="single" w:sz="8" w:space="0" w:color="000000"/>
              <w:right w:val="single" w:sz="4" w:space="0" w:color="000000"/>
            </w:tcBorders>
            <w:shd w:val="clear" w:color="auto" w:fill="E7E6E6"/>
            <w:vAlign w:val="center"/>
          </w:tcPr>
          <w:p w14:paraId="096D154B" w14:textId="77777777" w:rsidR="003661EA" w:rsidRPr="003661EA" w:rsidRDefault="003661EA" w:rsidP="003661EA">
            <w:pPr>
              <w:jc w:val="both"/>
              <w:rPr>
                <w:rFonts w:ascii="Arial" w:hAnsi="Arial" w:cs="Arial"/>
                <w:sz w:val="20"/>
                <w:szCs w:val="20"/>
              </w:rPr>
            </w:pPr>
          </w:p>
        </w:tc>
        <w:tc>
          <w:tcPr>
            <w:tcW w:w="13080" w:type="dxa"/>
            <w:gridSpan w:val="8"/>
            <w:tcBorders>
              <w:top w:val="single" w:sz="4" w:space="0" w:color="000000"/>
              <w:left w:val="nil"/>
              <w:bottom w:val="single" w:sz="4" w:space="0" w:color="000000"/>
              <w:right w:val="single" w:sz="8" w:space="0" w:color="000000"/>
            </w:tcBorders>
            <w:shd w:val="clear" w:color="auto" w:fill="E7E6E6"/>
            <w:vAlign w:val="center"/>
          </w:tcPr>
          <w:p w14:paraId="38D68E6D" w14:textId="77777777" w:rsidR="003661EA" w:rsidRPr="003661EA" w:rsidRDefault="003661EA" w:rsidP="003661EA">
            <w:pPr>
              <w:jc w:val="both"/>
              <w:rPr>
                <w:rFonts w:ascii="Arial" w:hAnsi="Arial" w:cs="Arial"/>
                <w:i/>
                <w:sz w:val="20"/>
                <w:szCs w:val="20"/>
              </w:rPr>
            </w:pPr>
            <w:r w:rsidRPr="003661EA">
              <w:rPr>
                <w:rFonts w:ascii="Arial" w:hAnsi="Arial" w:cs="Arial"/>
                <w:i/>
                <w:sz w:val="20"/>
                <w:szCs w:val="20"/>
              </w:rPr>
              <w:t>Se non disponibile quanto previsto al punto 2, rispondere al punto 3, 4 e 5:</w:t>
            </w:r>
          </w:p>
        </w:tc>
      </w:tr>
      <w:tr w:rsidR="003661EA" w:rsidRPr="003661EA" w14:paraId="51507FF7" w14:textId="77777777" w:rsidTr="00D74843">
        <w:trPr>
          <w:trHeight w:val="2960"/>
        </w:trPr>
        <w:tc>
          <w:tcPr>
            <w:tcW w:w="1395" w:type="dxa"/>
            <w:vMerge/>
            <w:tcBorders>
              <w:top w:val="single" w:sz="8" w:space="0" w:color="000000"/>
              <w:left w:val="single" w:sz="8" w:space="0" w:color="000000"/>
              <w:bottom w:val="single" w:sz="8" w:space="0" w:color="000000"/>
              <w:right w:val="single" w:sz="4" w:space="0" w:color="000000"/>
            </w:tcBorders>
            <w:shd w:val="clear" w:color="auto" w:fill="E7E6E6"/>
            <w:vAlign w:val="center"/>
          </w:tcPr>
          <w:p w14:paraId="41CF58F0" w14:textId="77777777" w:rsidR="003661EA" w:rsidRPr="003661EA" w:rsidRDefault="003661EA" w:rsidP="003661EA">
            <w:pPr>
              <w:jc w:val="both"/>
              <w:rPr>
                <w:rFonts w:ascii="Arial" w:hAnsi="Arial" w:cs="Arial"/>
                <w:i/>
                <w:sz w:val="20"/>
                <w:szCs w:val="20"/>
              </w:rPr>
            </w:pPr>
          </w:p>
        </w:tc>
        <w:tc>
          <w:tcPr>
            <w:tcW w:w="405" w:type="dxa"/>
            <w:tcBorders>
              <w:top w:val="nil"/>
              <w:left w:val="nil"/>
              <w:bottom w:val="single" w:sz="4" w:space="0" w:color="000000"/>
              <w:right w:val="single" w:sz="4" w:space="0" w:color="000000"/>
            </w:tcBorders>
            <w:shd w:val="clear" w:color="auto" w:fill="auto"/>
            <w:vAlign w:val="center"/>
          </w:tcPr>
          <w:p w14:paraId="4A93D34B"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3</w:t>
            </w:r>
          </w:p>
        </w:tc>
        <w:tc>
          <w:tcPr>
            <w:tcW w:w="4950" w:type="dxa"/>
            <w:gridSpan w:val="5"/>
            <w:tcBorders>
              <w:top w:val="single" w:sz="4" w:space="0" w:color="000000"/>
              <w:left w:val="nil"/>
              <w:bottom w:val="single" w:sz="4" w:space="0" w:color="000000"/>
              <w:right w:val="single" w:sz="4" w:space="0" w:color="000000"/>
            </w:tcBorders>
            <w:shd w:val="clear" w:color="auto" w:fill="auto"/>
            <w:vAlign w:val="center"/>
          </w:tcPr>
          <w:p w14:paraId="241DB180" w14:textId="77777777" w:rsidR="003661EA" w:rsidRPr="003661EA" w:rsidRDefault="003661EA" w:rsidP="003661EA">
            <w:pPr>
              <w:jc w:val="both"/>
              <w:rPr>
                <w:rFonts w:ascii="Arial" w:hAnsi="Arial" w:cs="Arial"/>
                <w:sz w:val="20"/>
                <w:szCs w:val="20"/>
              </w:rPr>
            </w:pPr>
            <w:proofErr w:type="gramStart"/>
            <w:r w:rsidRPr="003661EA">
              <w:rPr>
                <w:rFonts w:ascii="Arial" w:hAnsi="Arial" w:cs="Arial"/>
                <w:sz w:val="20"/>
                <w:szCs w:val="20"/>
              </w:rPr>
              <w:t>E'</w:t>
            </w:r>
            <w:proofErr w:type="gramEnd"/>
            <w:r w:rsidRPr="003661EA">
              <w:rPr>
                <w:rFonts w:ascii="Arial" w:hAnsi="Arial" w:cs="Arial"/>
                <w:sz w:val="20"/>
                <w:szCs w:val="20"/>
              </w:rPr>
              <w:t xml:space="preserve"> disponibile una certificazione della qualità del processo di ricondizionamento/rifabbricazione in conformità con uno dei seguenti standard:</w:t>
            </w:r>
            <w:r w:rsidRPr="003661EA">
              <w:rPr>
                <w:rFonts w:ascii="Arial" w:hAnsi="Arial" w:cs="Arial"/>
                <w:sz w:val="20"/>
                <w:szCs w:val="20"/>
              </w:rPr>
              <w:br/>
              <w:t>o ISO 9001 e ISO 14001/regolamento EMAS;</w:t>
            </w:r>
            <w:r w:rsidRPr="003661EA">
              <w:rPr>
                <w:rFonts w:ascii="Arial" w:hAnsi="Arial" w:cs="Arial"/>
                <w:sz w:val="20"/>
                <w:szCs w:val="20"/>
              </w:rPr>
              <w:br/>
              <w:t xml:space="preserve">o BS 8887-220:2010 - "Design for manufacture, assembly, disassembly and end-of-life processing (MADE). </w:t>
            </w:r>
            <w:r w:rsidRPr="003661EA">
              <w:rPr>
                <w:rFonts w:ascii="Arial" w:hAnsi="Arial" w:cs="Arial"/>
                <w:sz w:val="20"/>
                <w:szCs w:val="20"/>
                <w:lang w:val="en-US"/>
              </w:rPr>
              <w:t>The process of remanufacture. Specification (applicable to remanufacture processes)";</w:t>
            </w:r>
            <w:r w:rsidRPr="003661EA">
              <w:rPr>
                <w:rFonts w:ascii="Arial" w:hAnsi="Arial" w:cs="Arial"/>
                <w:sz w:val="20"/>
                <w:szCs w:val="20"/>
                <w:lang w:val="en-US"/>
              </w:rPr>
              <w:br/>
              <w:t xml:space="preserve">o BS 8887-240:2011 - "Design for manufacture, assembly, disassembly and end-of-life processing (MADE). </w:t>
            </w:r>
            <w:r w:rsidRPr="003661EA">
              <w:rPr>
                <w:rFonts w:ascii="Arial" w:hAnsi="Arial" w:cs="Arial"/>
                <w:sz w:val="20"/>
                <w:szCs w:val="20"/>
              </w:rPr>
              <w:t>Reconditioning (applicable to refurbished/reconditioned equipment)";</w:t>
            </w:r>
            <w:r w:rsidRPr="003661EA">
              <w:rPr>
                <w:rFonts w:ascii="Arial" w:hAnsi="Arial" w:cs="Arial"/>
                <w:sz w:val="20"/>
                <w:szCs w:val="20"/>
              </w:rPr>
              <w:br/>
              <w:t>o EN 50614:2020 (qualora l'apparecchiatura sia stata precedentemente scartata come rifiuto RAEE, e preparata per il riutilizzo per lo stesso scopo per cui è stata concepita)?</w:t>
            </w:r>
          </w:p>
        </w:tc>
        <w:tc>
          <w:tcPr>
            <w:tcW w:w="1350" w:type="dxa"/>
            <w:tcBorders>
              <w:top w:val="nil"/>
              <w:left w:val="nil"/>
              <w:bottom w:val="single" w:sz="4" w:space="0" w:color="000000"/>
              <w:right w:val="single" w:sz="4" w:space="0" w:color="000000"/>
            </w:tcBorders>
            <w:shd w:val="clear" w:color="auto" w:fill="auto"/>
            <w:vAlign w:val="center"/>
          </w:tcPr>
          <w:p w14:paraId="222F3965"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75" w:type="dxa"/>
            <w:tcBorders>
              <w:top w:val="nil"/>
              <w:left w:val="nil"/>
              <w:bottom w:val="single" w:sz="4" w:space="0" w:color="000000"/>
              <w:right w:val="single" w:sz="8" w:space="0" w:color="000000"/>
            </w:tcBorders>
            <w:shd w:val="clear" w:color="auto" w:fill="auto"/>
            <w:vAlign w:val="bottom"/>
          </w:tcPr>
          <w:p w14:paraId="08B98C85"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12B5058D" w14:textId="77777777" w:rsidTr="00D74843">
        <w:trPr>
          <w:trHeight w:val="1170"/>
        </w:trPr>
        <w:tc>
          <w:tcPr>
            <w:tcW w:w="1395" w:type="dxa"/>
            <w:vMerge/>
            <w:tcBorders>
              <w:top w:val="single" w:sz="8" w:space="0" w:color="000000"/>
              <w:left w:val="single" w:sz="8" w:space="0" w:color="000000"/>
              <w:bottom w:val="single" w:sz="8" w:space="0" w:color="000000"/>
              <w:right w:val="single" w:sz="4" w:space="0" w:color="000000"/>
            </w:tcBorders>
            <w:shd w:val="clear" w:color="auto" w:fill="E7E6E6"/>
            <w:vAlign w:val="center"/>
          </w:tcPr>
          <w:p w14:paraId="184A02AC" w14:textId="77777777" w:rsidR="003661EA" w:rsidRPr="003661EA" w:rsidRDefault="003661EA" w:rsidP="003661EA">
            <w:pPr>
              <w:jc w:val="both"/>
              <w:rPr>
                <w:rFonts w:ascii="Arial" w:hAnsi="Arial" w:cs="Arial"/>
                <w:sz w:val="20"/>
                <w:szCs w:val="20"/>
              </w:rPr>
            </w:pPr>
          </w:p>
        </w:tc>
        <w:tc>
          <w:tcPr>
            <w:tcW w:w="405" w:type="dxa"/>
            <w:tcBorders>
              <w:top w:val="nil"/>
              <w:left w:val="nil"/>
              <w:bottom w:val="single" w:sz="4" w:space="0" w:color="000000"/>
              <w:right w:val="single" w:sz="4" w:space="0" w:color="000000"/>
            </w:tcBorders>
            <w:shd w:val="clear" w:color="auto" w:fill="auto"/>
            <w:vAlign w:val="center"/>
          </w:tcPr>
          <w:p w14:paraId="6A552F16"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4</w:t>
            </w:r>
          </w:p>
        </w:tc>
        <w:tc>
          <w:tcPr>
            <w:tcW w:w="4950" w:type="dxa"/>
            <w:gridSpan w:val="5"/>
            <w:tcBorders>
              <w:top w:val="single" w:sz="4" w:space="0" w:color="000000"/>
              <w:left w:val="nil"/>
              <w:bottom w:val="single" w:sz="4" w:space="0" w:color="000000"/>
              <w:right w:val="single" w:sz="4" w:space="0" w:color="000000"/>
            </w:tcBorders>
            <w:shd w:val="clear" w:color="auto" w:fill="auto"/>
            <w:vAlign w:val="center"/>
          </w:tcPr>
          <w:p w14:paraId="60FC5E72" w14:textId="77777777" w:rsidR="003661EA" w:rsidRPr="003661EA" w:rsidRDefault="003661EA" w:rsidP="003661EA">
            <w:pPr>
              <w:jc w:val="both"/>
              <w:rPr>
                <w:rFonts w:ascii="Arial" w:hAnsi="Arial" w:cs="Arial"/>
                <w:sz w:val="20"/>
                <w:szCs w:val="20"/>
              </w:rPr>
            </w:pPr>
            <w:proofErr w:type="gramStart"/>
            <w:r w:rsidRPr="003661EA">
              <w:rPr>
                <w:rFonts w:ascii="Arial" w:hAnsi="Arial" w:cs="Arial"/>
                <w:sz w:val="20"/>
                <w:szCs w:val="20"/>
              </w:rPr>
              <w:t>E'</w:t>
            </w:r>
            <w:proofErr w:type="gramEnd"/>
            <w:r w:rsidRPr="003661EA">
              <w:rPr>
                <w:rFonts w:ascii="Arial" w:hAnsi="Arial" w:cs="Arial"/>
                <w:sz w:val="20"/>
                <w:szCs w:val="20"/>
              </w:rPr>
              <w:t xml:space="preserve"> disponibile una certificazione di conformità alle direttive Reach/RoHS/ecodesign/compatibilità elettromagnetica?</w:t>
            </w:r>
          </w:p>
        </w:tc>
        <w:tc>
          <w:tcPr>
            <w:tcW w:w="1350" w:type="dxa"/>
            <w:tcBorders>
              <w:top w:val="nil"/>
              <w:left w:val="nil"/>
              <w:bottom w:val="single" w:sz="4" w:space="0" w:color="000000"/>
              <w:right w:val="single" w:sz="4" w:space="0" w:color="000000"/>
            </w:tcBorders>
            <w:shd w:val="clear" w:color="auto" w:fill="auto"/>
            <w:vAlign w:val="center"/>
          </w:tcPr>
          <w:p w14:paraId="4CC01421"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75" w:type="dxa"/>
            <w:tcBorders>
              <w:top w:val="nil"/>
              <w:left w:val="nil"/>
              <w:bottom w:val="single" w:sz="4" w:space="0" w:color="000000"/>
              <w:right w:val="single" w:sz="8" w:space="0" w:color="000000"/>
            </w:tcBorders>
            <w:shd w:val="clear" w:color="auto" w:fill="auto"/>
            <w:vAlign w:val="bottom"/>
          </w:tcPr>
          <w:p w14:paraId="7FD11239"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2ABB0926" w14:textId="77777777" w:rsidTr="00D74843">
        <w:trPr>
          <w:trHeight w:val="830"/>
        </w:trPr>
        <w:tc>
          <w:tcPr>
            <w:tcW w:w="1395" w:type="dxa"/>
            <w:vMerge/>
            <w:tcBorders>
              <w:top w:val="single" w:sz="8" w:space="0" w:color="000000"/>
              <w:left w:val="single" w:sz="8" w:space="0" w:color="000000"/>
              <w:bottom w:val="single" w:sz="8" w:space="0" w:color="000000"/>
              <w:right w:val="single" w:sz="4" w:space="0" w:color="000000"/>
            </w:tcBorders>
            <w:shd w:val="clear" w:color="auto" w:fill="E7E6E6"/>
            <w:vAlign w:val="center"/>
          </w:tcPr>
          <w:p w14:paraId="45A2BAFA" w14:textId="77777777" w:rsidR="003661EA" w:rsidRPr="003661EA" w:rsidRDefault="003661EA" w:rsidP="003661EA">
            <w:pPr>
              <w:jc w:val="both"/>
              <w:rPr>
                <w:rFonts w:ascii="Arial" w:hAnsi="Arial" w:cs="Arial"/>
                <w:sz w:val="20"/>
                <w:szCs w:val="20"/>
              </w:rPr>
            </w:pPr>
          </w:p>
        </w:tc>
        <w:tc>
          <w:tcPr>
            <w:tcW w:w="405" w:type="dxa"/>
            <w:tcBorders>
              <w:top w:val="nil"/>
              <w:left w:val="nil"/>
              <w:bottom w:val="single" w:sz="4" w:space="0" w:color="000000"/>
              <w:right w:val="single" w:sz="4" w:space="0" w:color="000000"/>
            </w:tcBorders>
            <w:shd w:val="clear" w:color="auto" w:fill="auto"/>
            <w:vAlign w:val="center"/>
          </w:tcPr>
          <w:p w14:paraId="0EEBF0F9"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5</w:t>
            </w:r>
          </w:p>
        </w:tc>
        <w:tc>
          <w:tcPr>
            <w:tcW w:w="4950" w:type="dxa"/>
            <w:gridSpan w:val="5"/>
            <w:tcBorders>
              <w:top w:val="single" w:sz="4" w:space="0" w:color="000000"/>
              <w:left w:val="nil"/>
              <w:bottom w:val="single" w:sz="4" w:space="0" w:color="000000"/>
              <w:right w:val="single" w:sz="4" w:space="0" w:color="000000"/>
            </w:tcBorders>
            <w:shd w:val="clear" w:color="auto" w:fill="auto"/>
            <w:vAlign w:val="center"/>
          </w:tcPr>
          <w:p w14:paraId="0C88465E" w14:textId="77777777" w:rsidR="003661EA" w:rsidRPr="003661EA" w:rsidRDefault="003661EA" w:rsidP="003661EA">
            <w:pPr>
              <w:jc w:val="both"/>
              <w:rPr>
                <w:rFonts w:ascii="Arial" w:hAnsi="Arial" w:cs="Arial"/>
                <w:sz w:val="20"/>
                <w:szCs w:val="20"/>
              </w:rPr>
            </w:pPr>
            <w:proofErr w:type="gramStart"/>
            <w:r w:rsidRPr="003661EA">
              <w:rPr>
                <w:rFonts w:ascii="Arial" w:hAnsi="Arial" w:cs="Arial"/>
                <w:sz w:val="20"/>
                <w:szCs w:val="20"/>
              </w:rPr>
              <w:t>E'</w:t>
            </w:r>
            <w:proofErr w:type="gramEnd"/>
            <w:r w:rsidRPr="003661EA">
              <w:rPr>
                <w:rFonts w:ascii="Arial" w:hAnsi="Arial" w:cs="Arial"/>
                <w:sz w:val="20"/>
                <w:szCs w:val="20"/>
              </w:rPr>
              <w:t xml:space="preserve"> disponibile una marcatura di alloggiamenti e mascherine di plastica secondo gli standard ISO 11469 e ISO 1043?</w:t>
            </w:r>
          </w:p>
        </w:tc>
        <w:tc>
          <w:tcPr>
            <w:tcW w:w="1350" w:type="dxa"/>
            <w:tcBorders>
              <w:top w:val="nil"/>
              <w:left w:val="nil"/>
              <w:bottom w:val="single" w:sz="4" w:space="0" w:color="000000"/>
              <w:right w:val="single" w:sz="4" w:space="0" w:color="000000"/>
            </w:tcBorders>
            <w:shd w:val="clear" w:color="auto" w:fill="auto"/>
            <w:vAlign w:val="center"/>
          </w:tcPr>
          <w:p w14:paraId="630049AE"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75" w:type="dxa"/>
            <w:tcBorders>
              <w:top w:val="nil"/>
              <w:left w:val="nil"/>
              <w:bottom w:val="single" w:sz="4" w:space="0" w:color="000000"/>
              <w:right w:val="single" w:sz="8" w:space="0" w:color="000000"/>
            </w:tcBorders>
            <w:shd w:val="clear" w:color="auto" w:fill="auto"/>
            <w:vAlign w:val="bottom"/>
          </w:tcPr>
          <w:p w14:paraId="1D1787A2"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06311554" w14:textId="77777777" w:rsidTr="00D74843">
        <w:trPr>
          <w:trHeight w:val="300"/>
        </w:trPr>
        <w:tc>
          <w:tcPr>
            <w:tcW w:w="1395" w:type="dxa"/>
            <w:vMerge/>
            <w:tcBorders>
              <w:top w:val="single" w:sz="8" w:space="0" w:color="000000"/>
              <w:left w:val="single" w:sz="8" w:space="0" w:color="000000"/>
              <w:bottom w:val="single" w:sz="8" w:space="0" w:color="000000"/>
              <w:right w:val="single" w:sz="4" w:space="0" w:color="000000"/>
            </w:tcBorders>
            <w:shd w:val="clear" w:color="auto" w:fill="E7E6E6"/>
            <w:vAlign w:val="center"/>
          </w:tcPr>
          <w:p w14:paraId="645AD297" w14:textId="77777777" w:rsidR="003661EA" w:rsidRPr="003661EA" w:rsidRDefault="003661EA" w:rsidP="003661EA">
            <w:pPr>
              <w:jc w:val="both"/>
              <w:rPr>
                <w:rFonts w:ascii="Arial" w:hAnsi="Arial" w:cs="Arial"/>
                <w:sz w:val="20"/>
                <w:szCs w:val="20"/>
              </w:rPr>
            </w:pPr>
          </w:p>
        </w:tc>
        <w:tc>
          <w:tcPr>
            <w:tcW w:w="405" w:type="dxa"/>
            <w:tcBorders>
              <w:top w:val="nil"/>
              <w:left w:val="nil"/>
              <w:bottom w:val="single" w:sz="8" w:space="0" w:color="000000"/>
              <w:right w:val="single" w:sz="4" w:space="0" w:color="000000"/>
            </w:tcBorders>
            <w:shd w:val="clear" w:color="auto" w:fill="auto"/>
            <w:vAlign w:val="center"/>
          </w:tcPr>
          <w:p w14:paraId="0B4DD841"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6</w:t>
            </w:r>
          </w:p>
        </w:tc>
        <w:tc>
          <w:tcPr>
            <w:tcW w:w="4950" w:type="dxa"/>
            <w:gridSpan w:val="5"/>
            <w:tcBorders>
              <w:top w:val="single" w:sz="4" w:space="0" w:color="000000"/>
              <w:left w:val="nil"/>
              <w:bottom w:val="single" w:sz="8" w:space="0" w:color="000000"/>
              <w:right w:val="single" w:sz="4" w:space="0" w:color="000000"/>
            </w:tcBorders>
            <w:shd w:val="clear" w:color="auto" w:fill="auto"/>
            <w:vAlign w:val="center"/>
          </w:tcPr>
          <w:p w14:paraId="446DF095"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L'offerente è regolarmente iscritto alla piattaforma RAEE in qualità di produttore e/o distributore?</w:t>
            </w:r>
          </w:p>
        </w:tc>
        <w:tc>
          <w:tcPr>
            <w:tcW w:w="1350" w:type="dxa"/>
            <w:tcBorders>
              <w:top w:val="nil"/>
              <w:left w:val="nil"/>
              <w:bottom w:val="single" w:sz="8" w:space="0" w:color="000000"/>
              <w:right w:val="single" w:sz="4" w:space="0" w:color="000000"/>
            </w:tcBorders>
            <w:shd w:val="clear" w:color="auto" w:fill="auto"/>
            <w:vAlign w:val="center"/>
          </w:tcPr>
          <w:p w14:paraId="48B35C18"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75" w:type="dxa"/>
            <w:tcBorders>
              <w:top w:val="nil"/>
              <w:left w:val="nil"/>
              <w:bottom w:val="single" w:sz="8" w:space="0" w:color="000000"/>
              <w:right w:val="single" w:sz="8" w:space="0" w:color="000000"/>
            </w:tcBorders>
            <w:shd w:val="clear" w:color="auto" w:fill="auto"/>
            <w:vAlign w:val="bottom"/>
          </w:tcPr>
          <w:p w14:paraId="23E0E800"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bl>
    <w:p w14:paraId="240BFC60" w14:textId="77777777" w:rsidR="003661EA" w:rsidRPr="003661EA" w:rsidRDefault="003661EA" w:rsidP="003661EA">
      <w:pPr>
        <w:jc w:val="both"/>
        <w:rPr>
          <w:rFonts w:ascii="Arial" w:hAnsi="Arial" w:cs="Arial"/>
          <w:i/>
          <w:sz w:val="20"/>
          <w:szCs w:val="20"/>
        </w:rPr>
      </w:pPr>
    </w:p>
    <w:p w14:paraId="7ADDC5F0" w14:textId="77777777" w:rsidR="003661EA" w:rsidRPr="003661EA" w:rsidRDefault="003661EA" w:rsidP="003661EA">
      <w:pPr>
        <w:jc w:val="both"/>
        <w:rPr>
          <w:rFonts w:ascii="Arial" w:hAnsi="Arial" w:cs="Arial"/>
          <w:i/>
          <w:sz w:val="20"/>
          <w:szCs w:val="20"/>
        </w:rPr>
      </w:pPr>
    </w:p>
    <w:p w14:paraId="28FF8AF0" w14:textId="77777777" w:rsidR="003661EA" w:rsidRPr="003661EA" w:rsidRDefault="003661EA" w:rsidP="003661EA">
      <w:pPr>
        <w:jc w:val="both"/>
        <w:rPr>
          <w:rFonts w:ascii="Arial" w:hAnsi="Arial" w:cs="Arial"/>
          <w:i/>
          <w:sz w:val="20"/>
          <w:szCs w:val="20"/>
        </w:rPr>
      </w:pPr>
    </w:p>
    <w:p w14:paraId="6E81F1AD" w14:textId="77777777" w:rsidR="003661EA" w:rsidRPr="003661EA" w:rsidRDefault="003661EA" w:rsidP="003661EA">
      <w:pPr>
        <w:jc w:val="both"/>
        <w:rPr>
          <w:rFonts w:ascii="Arial" w:hAnsi="Arial" w:cs="Arial"/>
          <w:i/>
          <w:sz w:val="20"/>
          <w:szCs w:val="20"/>
        </w:rPr>
      </w:pPr>
    </w:p>
    <w:p w14:paraId="0A21678C" w14:textId="77777777" w:rsidR="003661EA" w:rsidRPr="003661EA" w:rsidRDefault="003661EA" w:rsidP="003661EA">
      <w:pPr>
        <w:jc w:val="both"/>
        <w:rPr>
          <w:rFonts w:ascii="Arial" w:hAnsi="Arial" w:cs="Arial"/>
          <w:i/>
          <w:sz w:val="20"/>
          <w:szCs w:val="20"/>
        </w:rPr>
      </w:pPr>
    </w:p>
    <w:p w14:paraId="3E8E1657" w14:textId="77777777" w:rsidR="003661EA" w:rsidRPr="003661EA" w:rsidRDefault="003661EA" w:rsidP="003661EA">
      <w:pPr>
        <w:jc w:val="both"/>
        <w:rPr>
          <w:rFonts w:ascii="Arial" w:hAnsi="Arial" w:cs="Arial"/>
          <w:i/>
          <w:sz w:val="20"/>
          <w:szCs w:val="20"/>
        </w:rPr>
      </w:pPr>
    </w:p>
    <w:p w14:paraId="6BFBCF16" w14:textId="77777777" w:rsidR="003661EA" w:rsidRPr="003661EA" w:rsidRDefault="003661EA" w:rsidP="003661EA">
      <w:pPr>
        <w:jc w:val="both"/>
        <w:rPr>
          <w:rFonts w:ascii="Arial" w:hAnsi="Arial" w:cs="Arial"/>
          <w:i/>
          <w:sz w:val="20"/>
          <w:szCs w:val="20"/>
        </w:rPr>
      </w:pPr>
    </w:p>
    <w:p w14:paraId="364463C6" w14:textId="77777777" w:rsidR="003661EA" w:rsidRPr="003661EA" w:rsidRDefault="003661EA" w:rsidP="003661EA">
      <w:pPr>
        <w:jc w:val="both"/>
        <w:rPr>
          <w:rFonts w:ascii="Arial" w:hAnsi="Arial" w:cs="Arial"/>
          <w:i/>
          <w:sz w:val="20"/>
          <w:szCs w:val="20"/>
        </w:rPr>
      </w:pPr>
      <w:r w:rsidRPr="003661EA">
        <w:rPr>
          <w:rFonts w:ascii="Arial" w:hAnsi="Arial" w:cs="Arial"/>
          <w:sz w:val="20"/>
          <w:szCs w:val="20"/>
        </w:rPr>
        <w:br w:type="page"/>
      </w:r>
    </w:p>
    <w:tbl>
      <w:tblPr>
        <w:tblW w:w="14595" w:type="dxa"/>
        <w:tblInd w:w="-10" w:type="dxa"/>
        <w:tblLayout w:type="fixed"/>
        <w:tblLook w:val="0400" w:firstRow="0" w:lastRow="0" w:firstColumn="0" w:lastColumn="0" w:noHBand="0" w:noVBand="1"/>
      </w:tblPr>
      <w:tblGrid>
        <w:gridCol w:w="1254"/>
        <w:gridCol w:w="539"/>
        <w:gridCol w:w="236"/>
        <w:gridCol w:w="778"/>
        <w:gridCol w:w="479"/>
        <w:gridCol w:w="479"/>
        <w:gridCol w:w="2570"/>
        <w:gridCol w:w="1972"/>
        <w:gridCol w:w="6288"/>
      </w:tblGrid>
      <w:tr w:rsidR="003661EA" w:rsidRPr="003661EA" w14:paraId="3B29D105" w14:textId="77777777" w:rsidTr="00D74843">
        <w:trPr>
          <w:trHeight w:val="454"/>
        </w:trPr>
        <w:tc>
          <w:tcPr>
            <w:tcW w:w="14595" w:type="dxa"/>
            <w:gridSpan w:val="9"/>
            <w:tcBorders>
              <w:top w:val="single" w:sz="8" w:space="0" w:color="000000"/>
              <w:left w:val="single" w:sz="8" w:space="0" w:color="000000"/>
              <w:bottom w:val="single" w:sz="8" w:space="0" w:color="000000"/>
              <w:right w:val="single" w:sz="8" w:space="0" w:color="000000"/>
            </w:tcBorders>
            <w:shd w:val="clear" w:color="auto" w:fill="FCE4D6"/>
            <w:vAlign w:val="bottom"/>
          </w:tcPr>
          <w:p w14:paraId="78B4623E" w14:textId="77777777" w:rsidR="003661EA" w:rsidRPr="003661EA" w:rsidRDefault="003661EA" w:rsidP="003661EA">
            <w:pPr>
              <w:jc w:val="both"/>
              <w:rPr>
                <w:rFonts w:ascii="Arial" w:hAnsi="Arial" w:cs="Arial"/>
                <w:b/>
                <w:i/>
                <w:sz w:val="20"/>
                <w:szCs w:val="20"/>
              </w:rPr>
            </w:pPr>
            <w:bookmarkStart w:id="2" w:name="_Hlk153191884"/>
            <w:proofErr w:type="gramStart"/>
            <w:r w:rsidRPr="003661EA">
              <w:rPr>
                <w:rFonts w:ascii="Arial" w:hAnsi="Arial" w:cs="Arial"/>
                <w:b/>
                <w:i/>
                <w:sz w:val="20"/>
                <w:szCs w:val="20"/>
              </w:rPr>
              <w:lastRenderedPageBreak/>
              <w:t>Scheda  6</w:t>
            </w:r>
            <w:proofErr w:type="gramEnd"/>
            <w:r w:rsidRPr="003661EA">
              <w:rPr>
                <w:rFonts w:ascii="Arial" w:hAnsi="Arial" w:cs="Arial"/>
                <w:b/>
                <w:i/>
                <w:sz w:val="20"/>
                <w:szCs w:val="20"/>
              </w:rPr>
              <w:t xml:space="preserve"> - Servizi informatici di hosting e cloud  </w:t>
            </w:r>
            <w:bookmarkEnd w:id="2"/>
          </w:p>
        </w:tc>
      </w:tr>
      <w:tr w:rsidR="003661EA" w:rsidRPr="003661EA" w14:paraId="639E3895" w14:textId="77777777" w:rsidTr="00D74843">
        <w:trPr>
          <w:trHeight w:val="290"/>
        </w:trPr>
        <w:tc>
          <w:tcPr>
            <w:tcW w:w="1260" w:type="dxa"/>
            <w:tcBorders>
              <w:top w:val="nil"/>
              <w:left w:val="nil"/>
              <w:bottom w:val="nil"/>
              <w:right w:val="nil"/>
            </w:tcBorders>
            <w:shd w:val="clear" w:color="auto" w:fill="auto"/>
            <w:vAlign w:val="bottom"/>
          </w:tcPr>
          <w:p w14:paraId="4E448741" w14:textId="77777777" w:rsidR="003661EA" w:rsidRPr="003661EA" w:rsidRDefault="003661EA" w:rsidP="003661EA">
            <w:pPr>
              <w:jc w:val="both"/>
              <w:rPr>
                <w:rFonts w:ascii="Arial" w:hAnsi="Arial" w:cs="Arial"/>
                <w:b/>
                <w:i/>
                <w:sz w:val="20"/>
                <w:szCs w:val="20"/>
              </w:rPr>
            </w:pPr>
          </w:p>
        </w:tc>
        <w:tc>
          <w:tcPr>
            <w:tcW w:w="540" w:type="dxa"/>
            <w:tcBorders>
              <w:top w:val="nil"/>
              <w:left w:val="nil"/>
              <w:bottom w:val="nil"/>
              <w:right w:val="nil"/>
            </w:tcBorders>
            <w:shd w:val="clear" w:color="auto" w:fill="auto"/>
            <w:vAlign w:val="bottom"/>
          </w:tcPr>
          <w:p w14:paraId="3605ABAB" w14:textId="77777777" w:rsidR="003661EA" w:rsidRPr="003661EA" w:rsidRDefault="003661EA" w:rsidP="003661EA">
            <w:pPr>
              <w:jc w:val="both"/>
              <w:rPr>
                <w:rFonts w:ascii="Arial" w:hAnsi="Arial" w:cs="Arial"/>
                <w:sz w:val="20"/>
                <w:szCs w:val="20"/>
              </w:rPr>
            </w:pPr>
          </w:p>
        </w:tc>
        <w:tc>
          <w:tcPr>
            <w:tcW w:w="180" w:type="dxa"/>
            <w:tcBorders>
              <w:top w:val="nil"/>
              <w:left w:val="nil"/>
              <w:bottom w:val="nil"/>
              <w:right w:val="nil"/>
            </w:tcBorders>
            <w:shd w:val="clear" w:color="auto" w:fill="auto"/>
            <w:vAlign w:val="bottom"/>
          </w:tcPr>
          <w:p w14:paraId="12979DE9" w14:textId="77777777" w:rsidR="003661EA" w:rsidRPr="003661EA" w:rsidRDefault="003661EA" w:rsidP="003661EA">
            <w:pPr>
              <w:jc w:val="both"/>
              <w:rPr>
                <w:rFonts w:ascii="Arial" w:hAnsi="Arial" w:cs="Arial"/>
                <w:sz w:val="20"/>
                <w:szCs w:val="20"/>
              </w:rPr>
            </w:pPr>
          </w:p>
        </w:tc>
        <w:tc>
          <w:tcPr>
            <w:tcW w:w="780" w:type="dxa"/>
            <w:tcBorders>
              <w:top w:val="nil"/>
              <w:left w:val="nil"/>
              <w:bottom w:val="nil"/>
              <w:right w:val="nil"/>
            </w:tcBorders>
            <w:shd w:val="clear" w:color="auto" w:fill="auto"/>
            <w:vAlign w:val="bottom"/>
          </w:tcPr>
          <w:p w14:paraId="5D919E81" w14:textId="77777777" w:rsidR="003661EA" w:rsidRPr="003661EA" w:rsidRDefault="003661EA" w:rsidP="003661EA">
            <w:pPr>
              <w:jc w:val="both"/>
              <w:rPr>
                <w:rFonts w:ascii="Arial" w:hAnsi="Arial" w:cs="Arial"/>
                <w:sz w:val="20"/>
                <w:szCs w:val="20"/>
              </w:rPr>
            </w:pPr>
          </w:p>
        </w:tc>
        <w:tc>
          <w:tcPr>
            <w:tcW w:w="480" w:type="dxa"/>
            <w:tcBorders>
              <w:top w:val="nil"/>
              <w:left w:val="nil"/>
              <w:bottom w:val="nil"/>
              <w:right w:val="nil"/>
            </w:tcBorders>
            <w:shd w:val="clear" w:color="auto" w:fill="auto"/>
            <w:vAlign w:val="bottom"/>
          </w:tcPr>
          <w:p w14:paraId="367A90CF" w14:textId="77777777" w:rsidR="003661EA" w:rsidRPr="003661EA" w:rsidRDefault="003661EA" w:rsidP="003661EA">
            <w:pPr>
              <w:jc w:val="both"/>
              <w:rPr>
                <w:rFonts w:ascii="Arial" w:hAnsi="Arial" w:cs="Arial"/>
                <w:sz w:val="20"/>
                <w:szCs w:val="20"/>
              </w:rPr>
            </w:pPr>
          </w:p>
        </w:tc>
        <w:tc>
          <w:tcPr>
            <w:tcW w:w="480" w:type="dxa"/>
            <w:tcBorders>
              <w:top w:val="nil"/>
              <w:left w:val="nil"/>
              <w:bottom w:val="nil"/>
              <w:right w:val="nil"/>
            </w:tcBorders>
            <w:shd w:val="clear" w:color="auto" w:fill="auto"/>
            <w:vAlign w:val="bottom"/>
          </w:tcPr>
          <w:p w14:paraId="171215CA" w14:textId="77777777" w:rsidR="003661EA" w:rsidRPr="003661EA" w:rsidRDefault="003661EA" w:rsidP="003661EA">
            <w:pPr>
              <w:jc w:val="both"/>
              <w:rPr>
                <w:rFonts w:ascii="Arial" w:hAnsi="Arial" w:cs="Arial"/>
                <w:sz w:val="20"/>
                <w:szCs w:val="20"/>
              </w:rPr>
            </w:pPr>
          </w:p>
        </w:tc>
        <w:tc>
          <w:tcPr>
            <w:tcW w:w="2580" w:type="dxa"/>
            <w:tcBorders>
              <w:top w:val="nil"/>
              <w:left w:val="nil"/>
              <w:bottom w:val="nil"/>
              <w:right w:val="nil"/>
            </w:tcBorders>
            <w:shd w:val="clear" w:color="auto" w:fill="auto"/>
            <w:vAlign w:val="bottom"/>
          </w:tcPr>
          <w:p w14:paraId="2BDAAFE4" w14:textId="77777777" w:rsidR="003661EA" w:rsidRPr="003661EA" w:rsidRDefault="003661EA" w:rsidP="003661EA">
            <w:pPr>
              <w:jc w:val="both"/>
              <w:rPr>
                <w:rFonts w:ascii="Arial" w:hAnsi="Arial" w:cs="Arial"/>
                <w:sz w:val="20"/>
                <w:szCs w:val="20"/>
              </w:rPr>
            </w:pPr>
          </w:p>
        </w:tc>
        <w:tc>
          <w:tcPr>
            <w:tcW w:w="1980" w:type="dxa"/>
            <w:tcBorders>
              <w:top w:val="nil"/>
              <w:left w:val="nil"/>
              <w:bottom w:val="nil"/>
              <w:right w:val="nil"/>
            </w:tcBorders>
            <w:shd w:val="clear" w:color="auto" w:fill="auto"/>
            <w:vAlign w:val="bottom"/>
          </w:tcPr>
          <w:p w14:paraId="7F9A7891" w14:textId="77777777" w:rsidR="003661EA" w:rsidRPr="003661EA" w:rsidRDefault="003661EA" w:rsidP="003661EA">
            <w:pPr>
              <w:jc w:val="both"/>
              <w:rPr>
                <w:rFonts w:ascii="Arial" w:hAnsi="Arial" w:cs="Arial"/>
                <w:sz w:val="20"/>
                <w:szCs w:val="20"/>
              </w:rPr>
            </w:pPr>
          </w:p>
        </w:tc>
        <w:tc>
          <w:tcPr>
            <w:tcW w:w="6315" w:type="dxa"/>
            <w:tcBorders>
              <w:top w:val="nil"/>
              <w:left w:val="nil"/>
              <w:bottom w:val="nil"/>
              <w:right w:val="nil"/>
            </w:tcBorders>
            <w:shd w:val="clear" w:color="auto" w:fill="auto"/>
            <w:vAlign w:val="bottom"/>
          </w:tcPr>
          <w:p w14:paraId="64106276" w14:textId="77777777" w:rsidR="003661EA" w:rsidRPr="003661EA" w:rsidRDefault="003661EA" w:rsidP="003661EA">
            <w:pPr>
              <w:jc w:val="both"/>
              <w:rPr>
                <w:rFonts w:ascii="Arial" w:hAnsi="Arial" w:cs="Arial"/>
                <w:sz w:val="20"/>
                <w:szCs w:val="20"/>
              </w:rPr>
            </w:pPr>
          </w:p>
        </w:tc>
      </w:tr>
      <w:tr w:rsidR="003661EA" w:rsidRPr="003661EA" w14:paraId="02F93611" w14:textId="77777777" w:rsidTr="00D74843">
        <w:trPr>
          <w:trHeight w:val="300"/>
        </w:trPr>
        <w:tc>
          <w:tcPr>
            <w:tcW w:w="14595" w:type="dxa"/>
            <w:gridSpan w:val="9"/>
            <w:tcBorders>
              <w:top w:val="nil"/>
              <w:left w:val="nil"/>
              <w:bottom w:val="nil"/>
              <w:right w:val="nil"/>
            </w:tcBorders>
            <w:shd w:val="clear" w:color="auto" w:fill="auto"/>
            <w:vAlign w:val="bottom"/>
          </w:tcPr>
          <w:p w14:paraId="47EDA5AA" w14:textId="77777777" w:rsidR="003661EA" w:rsidRPr="003661EA" w:rsidRDefault="003661EA" w:rsidP="003661EA">
            <w:pPr>
              <w:jc w:val="both"/>
              <w:rPr>
                <w:rFonts w:ascii="Arial" w:hAnsi="Arial" w:cs="Arial"/>
                <w:i/>
                <w:sz w:val="20"/>
                <w:szCs w:val="20"/>
              </w:rPr>
            </w:pPr>
            <w:r w:rsidRPr="003661EA">
              <w:rPr>
                <w:rFonts w:ascii="Arial" w:hAnsi="Arial" w:cs="Arial"/>
                <w:i/>
                <w:sz w:val="20"/>
                <w:szCs w:val="20"/>
              </w:rPr>
              <w:t>Verifiche e controlli da condurre per garantire il principio DNSH</w:t>
            </w:r>
          </w:p>
        </w:tc>
      </w:tr>
      <w:tr w:rsidR="003661EA" w:rsidRPr="003661EA" w14:paraId="3C2E9B79" w14:textId="77777777" w:rsidTr="00D74843">
        <w:trPr>
          <w:trHeight w:val="590"/>
        </w:trPr>
        <w:tc>
          <w:tcPr>
            <w:tcW w:w="1260" w:type="dxa"/>
            <w:tcBorders>
              <w:top w:val="single" w:sz="8" w:space="0" w:color="000000"/>
              <w:left w:val="single" w:sz="8" w:space="0" w:color="000000"/>
              <w:bottom w:val="nil"/>
              <w:right w:val="single" w:sz="4" w:space="0" w:color="000000"/>
            </w:tcBorders>
            <w:shd w:val="clear" w:color="auto" w:fill="D9D9D9"/>
            <w:vAlign w:val="center"/>
          </w:tcPr>
          <w:p w14:paraId="2D9BCC58" w14:textId="77777777" w:rsidR="003661EA" w:rsidRPr="003661EA" w:rsidRDefault="003661EA" w:rsidP="003661EA">
            <w:pPr>
              <w:jc w:val="both"/>
              <w:rPr>
                <w:rFonts w:ascii="Arial" w:hAnsi="Arial" w:cs="Arial"/>
                <w:b/>
                <w:sz w:val="20"/>
                <w:szCs w:val="20"/>
              </w:rPr>
            </w:pPr>
            <w:r w:rsidRPr="003661EA">
              <w:rPr>
                <w:rFonts w:ascii="Arial" w:hAnsi="Arial" w:cs="Arial"/>
                <w:b/>
                <w:sz w:val="20"/>
                <w:szCs w:val="20"/>
              </w:rPr>
              <w:t>Tempo di svolgimento delle verifiche</w:t>
            </w:r>
          </w:p>
        </w:tc>
        <w:tc>
          <w:tcPr>
            <w:tcW w:w="540" w:type="dxa"/>
            <w:tcBorders>
              <w:top w:val="single" w:sz="8" w:space="0" w:color="000000"/>
              <w:left w:val="nil"/>
              <w:bottom w:val="nil"/>
              <w:right w:val="single" w:sz="4" w:space="0" w:color="000000"/>
            </w:tcBorders>
            <w:shd w:val="clear" w:color="auto" w:fill="D9D9D9"/>
            <w:vAlign w:val="center"/>
          </w:tcPr>
          <w:p w14:paraId="4CFB1F37" w14:textId="77777777" w:rsidR="003661EA" w:rsidRPr="003661EA" w:rsidRDefault="003661EA" w:rsidP="003661EA">
            <w:pPr>
              <w:jc w:val="both"/>
              <w:rPr>
                <w:rFonts w:ascii="Arial" w:hAnsi="Arial" w:cs="Arial"/>
                <w:b/>
                <w:sz w:val="20"/>
                <w:szCs w:val="20"/>
              </w:rPr>
            </w:pPr>
            <w:r w:rsidRPr="003661EA">
              <w:rPr>
                <w:rFonts w:ascii="Arial" w:hAnsi="Arial" w:cs="Arial"/>
                <w:b/>
                <w:sz w:val="20"/>
                <w:szCs w:val="20"/>
              </w:rPr>
              <w:t>n.</w:t>
            </w:r>
          </w:p>
        </w:tc>
        <w:tc>
          <w:tcPr>
            <w:tcW w:w="4500" w:type="dxa"/>
            <w:gridSpan w:val="5"/>
            <w:tcBorders>
              <w:top w:val="single" w:sz="8" w:space="0" w:color="000000"/>
              <w:left w:val="nil"/>
              <w:bottom w:val="nil"/>
              <w:right w:val="single" w:sz="4" w:space="0" w:color="000000"/>
            </w:tcBorders>
            <w:shd w:val="clear" w:color="auto" w:fill="D9D9D9"/>
            <w:vAlign w:val="center"/>
          </w:tcPr>
          <w:p w14:paraId="58E96A41" w14:textId="77777777" w:rsidR="003661EA" w:rsidRPr="003661EA" w:rsidRDefault="003661EA" w:rsidP="003661EA">
            <w:pPr>
              <w:jc w:val="both"/>
              <w:rPr>
                <w:rFonts w:ascii="Arial" w:hAnsi="Arial" w:cs="Arial"/>
                <w:b/>
                <w:sz w:val="20"/>
                <w:szCs w:val="20"/>
              </w:rPr>
            </w:pPr>
            <w:r w:rsidRPr="003661EA">
              <w:rPr>
                <w:rFonts w:ascii="Arial" w:hAnsi="Arial" w:cs="Arial"/>
                <w:b/>
                <w:sz w:val="20"/>
                <w:szCs w:val="20"/>
              </w:rPr>
              <w:t>Elemento di controllo</w:t>
            </w:r>
          </w:p>
        </w:tc>
        <w:tc>
          <w:tcPr>
            <w:tcW w:w="1980" w:type="dxa"/>
            <w:tcBorders>
              <w:top w:val="single" w:sz="8" w:space="0" w:color="000000"/>
              <w:left w:val="nil"/>
              <w:bottom w:val="nil"/>
              <w:right w:val="single" w:sz="4" w:space="0" w:color="000000"/>
            </w:tcBorders>
            <w:shd w:val="clear" w:color="auto" w:fill="D9D9D9"/>
            <w:vAlign w:val="center"/>
          </w:tcPr>
          <w:p w14:paraId="0D9E2153" w14:textId="77777777" w:rsidR="003661EA" w:rsidRPr="003661EA" w:rsidRDefault="003661EA" w:rsidP="003661EA">
            <w:pPr>
              <w:jc w:val="both"/>
              <w:rPr>
                <w:rFonts w:ascii="Arial" w:hAnsi="Arial" w:cs="Arial"/>
                <w:b/>
                <w:sz w:val="20"/>
                <w:szCs w:val="20"/>
              </w:rPr>
            </w:pPr>
            <w:r w:rsidRPr="003661EA">
              <w:rPr>
                <w:rFonts w:ascii="Arial" w:hAnsi="Arial" w:cs="Arial"/>
                <w:b/>
                <w:sz w:val="20"/>
                <w:szCs w:val="20"/>
              </w:rPr>
              <w:t>Esito</w:t>
            </w:r>
            <w:r w:rsidRPr="003661EA">
              <w:rPr>
                <w:rFonts w:ascii="Arial" w:hAnsi="Arial" w:cs="Arial"/>
                <w:b/>
                <w:sz w:val="20"/>
                <w:szCs w:val="20"/>
              </w:rPr>
              <w:br/>
              <w:t>(Sì/No/Non applicabile)</w:t>
            </w:r>
          </w:p>
        </w:tc>
        <w:tc>
          <w:tcPr>
            <w:tcW w:w="6315" w:type="dxa"/>
            <w:tcBorders>
              <w:top w:val="single" w:sz="8" w:space="0" w:color="000000"/>
              <w:left w:val="nil"/>
              <w:bottom w:val="nil"/>
              <w:right w:val="single" w:sz="8" w:space="0" w:color="000000"/>
            </w:tcBorders>
            <w:shd w:val="clear" w:color="auto" w:fill="D9D9D9"/>
            <w:vAlign w:val="center"/>
          </w:tcPr>
          <w:p w14:paraId="06711B3D" w14:textId="77777777" w:rsidR="003661EA" w:rsidRPr="003661EA" w:rsidRDefault="003661EA" w:rsidP="003661EA">
            <w:pPr>
              <w:jc w:val="both"/>
              <w:rPr>
                <w:rFonts w:ascii="Arial" w:hAnsi="Arial" w:cs="Arial"/>
                <w:b/>
                <w:sz w:val="20"/>
                <w:szCs w:val="20"/>
              </w:rPr>
            </w:pPr>
            <w:r w:rsidRPr="003661EA">
              <w:rPr>
                <w:rFonts w:ascii="Arial" w:hAnsi="Arial" w:cs="Arial"/>
                <w:b/>
                <w:sz w:val="20"/>
                <w:szCs w:val="20"/>
              </w:rPr>
              <w:t>Commento (obbligatorio in caso di N/A)</w:t>
            </w:r>
          </w:p>
        </w:tc>
      </w:tr>
      <w:tr w:rsidR="003661EA" w:rsidRPr="003661EA" w14:paraId="06342693" w14:textId="77777777" w:rsidTr="00D74843">
        <w:trPr>
          <w:trHeight w:val="290"/>
        </w:trPr>
        <w:tc>
          <w:tcPr>
            <w:tcW w:w="1260" w:type="dxa"/>
            <w:vMerge w:val="restart"/>
            <w:tcBorders>
              <w:top w:val="single" w:sz="8" w:space="0" w:color="000000"/>
              <w:left w:val="single" w:sz="8" w:space="0" w:color="000000"/>
              <w:bottom w:val="nil"/>
              <w:right w:val="single" w:sz="4" w:space="0" w:color="000000"/>
            </w:tcBorders>
            <w:shd w:val="clear" w:color="auto" w:fill="E7E6E6"/>
            <w:vAlign w:val="center"/>
          </w:tcPr>
          <w:p w14:paraId="630F4028"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Ex-ante</w:t>
            </w:r>
          </w:p>
        </w:tc>
        <w:tc>
          <w:tcPr>
            <w:tcW w:w="13335" w:type="dxa"/>
            <w:gridSpan w:val="8"/>
            <w:tcBorders>
              <w:top w:val="single" w:sz="8" w:space="0" w:color="000000"/>
              <w:left w:val="nil"/>
              <w:bottom w:val="single" w:sz="4" w:space="0" w:color="000000"/>
              <w:right w:val="single" w:sz="8" w:space="0" w:color="000000"/>
            </w:tcBorders>
            <w:shd w:val="clear" w:color="auto" w:fill="D9D9D9"/>
            <w:vAlign w:val="center"/>
          </w:tcPr>
          <w:p w14:paraId="5B1D1825" w14:textId="77777777" w:rsidR="003661EA" w:rsidRPr="003661EA" w:rsidRDefault="003661EA" w:rsidP="003661EA">
            <w:pPr>
              <w:jc w:val="both"/>
              <w:rPr>
                <w:rFonts w:ascii="Arial" w:hAnsi="Arial" w:cs="Arial"/>
                <w:i/>
                <w:sz w:val="20"/>
                <w:szCs w:val="20"/>
              </w:rPr>
            </w:pPr>
            <w:r w:rsidRPr="003661EA">
              <w:rPr>
                <w:rFonts w:ascii="Arial" w:hAnsi="Arial" w:cs="Arial"/>
                <w:i/>
                <w:sz w:val="20"/>
                <w:szCs w:val="20"/>
              </w:rPr>
              <w:t xml:space="preserve">In un primo momento l'elemento di verifica al punto 0.1 rimpiazzerà gli elementi di verifica ai punti 1, </w:t>
            </w:r>
            <w:proofErr w:type="gramStart"/>
            <w:r w:rsidRPr="003661EA">
              <w:rPr>
                <w:rFonts w:ascii="Arial" w:hAnsi="Arial" w:cs="Arial"/>
                <w:i/>
                <w:sz w:val="20"/>
                <w:szCs w:val="20"/>
              </w:rPr>
              <w:t>2  o</w:t>
            </w:r>
            <w:proofErr w:type="gramEnd"/>
            <w:r w:rsidRPr="003661EA">
              <w:rPr>
                <w:rFonts w:ascii="Arial" w:hAnsi="Arial" w:cs="Arial"/>
                <w:i/>
                <w:sz w:val="20"/>
                <w:szCs w:val="20"/>
              </w:rPr>
              <w:t xml:space="preserve"> 3</w:t>
            </w:r>
          </w:p>
        </w:tc>
      </w:tr>
      <w:tr w:rsidR="003661EA" w:rsidRPr="003661EA" w14:paraId="53297794" w14:textId="77777777" w:rsidTr="00D74843">
        <w:trPr>
          <w:trHeight w:val="830"/>
        </w:trPr>
        <w:tc>
          <w:tcPr>
            <w:tcW w:w="1260" w:type="dxa"/>
            <w:vMerge/>
            <w:tcBorders>
              <w:top w:val="single" w:sz="8" w:space="0" w:color="000000"/>
              <w:left w:val="single" w:sz="8" w:space="0" w:color="000000"/>
              <w:bottom w:val="nil"/>
              <w:right w:val="single" w:sz="4" w:space="0" w:color="000000"/>
            </w:tcBorders>
            <w:shd w:val="clear" w:color="auto" w:fill="E7E6E6"/>
            <w:vAlign w:val="center"/>
          </w:tcPr>
          <w:p w14:paraId="19B894CB" w14:textId="77777777" w:rsidR="003661EA" w:rsidRPr="003661EA" w:rsidRDefault="003661EA" w:rsidP="003661EA">
            <w:pPr>
              <w:jc w:val="both"/>
              <w:rPr>
                <w:rFonts w:ascii="Arial" w:hAnsi="Arial" w:cs="Arial"/>
                <w:i/>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5930FCD9"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0.1</w:t>
            </w:r>
          </w:p>
        </w:tc>
        <w:tc>
          <w:tcPr>
            <w:tcW w:w="4500" w:type="dxa"/>
            <w:gridSpan w:val="5"/>
            <w:tcBorders>
              <w:top w:val="nil"/>
              <w:left w:val="nil"/>
              <w:bottom w:val="single" w:sz="4" w:space="0" w:color="000000"/>
              <w:right w:val="single" w:sz="4" w:space="0" w:color="000000"/>
            </w:tcBorders>
            <w:shd w:val="clear" w:color="auto" w:fill="auto"/>
            <w:vAlign w:val="center"/>
          </w:tcPr>
          <w:p w14:paraId="4760E726"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Le nuove apparecchiature IT acquistate per i data center che ospitano i servizi di hosting e cloud sono certificate secondo lo standard internazionale sull’efficienza energetica EneryStar, o equivalente?</w:t>
            </w:r>
          </w:p>
        </w:tc>
        <w:tc>
          <w:tcPr>
            <w:tcW w:w="1980" w:type="dxa"/>
            <w:tcBorders>
              <w:top w:val="nil"/>
              <w:left w:val="nil"/>
              <w:bottom w:val="single" w:sz="4" w:space="0" w:color="000000"/>
              <w:right w:val="single" w:sz="4" w:space="0" w:color="000000"/>
            </w:tcBorders>
            <w:shd w:val="clear" w:color="auto" w:fill="auto"/>
            <w:vAlign w:val="center"/>
          </w:tcPr>
          <w:p w14:paraId="6B90803B"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15" w:type="dxa"/>
            <w:tcBorders>
              <w:top w:val="nil"/>
              <w:left w:val="nil"/>
              <w:bottom w:val="single" w:sz="4" w:space="0" w:color="000000"/>
              <w:right w:val="single" w:sz="8" w:space="0" w:color="000000"/>
            </w:tcBorders>
            <w:shd w:val="clear" w:color="auto" w:fill="auto"/>
            <w:vAlign w:val="bottom"/>
          </w:tcPr>
          <w:p w14:paraId="21945910"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4C1B0C43" w14:textId="77777777" w:rsidTr="00D74843">
        <w:trPr>
          <w:trHeight w:val="290"/>
        </w:trPr>
        <w:tc>
          <w:tcPr>
            <w:tcW w:w="1260" w:type="dxa"/>
            <w:vMerge/>
            <w:tcBorders>
              <w:top w:val="single" w:sz="8" w:space="0" w:color="000000"/>
              <w:left w:val="single" w:sz="8" w:space="0" w:color="000000"/>
              <w:bottom w:val="nil"/>
              <w:right w:val="single" w:sz="4" w:space="0" w:color="000000"/>
            </w:tcBorders>
            <w:shd w:val="clear" w:color="auto" w:fill="E7E6E6"/>
            <w:vAlign w:val="center"/>
          </w:tcPr>
          <w:p w14:paraId="78DD4E84" w14:textId="77777777" w:rsidR="003661EA" w:rsidRPr="003661EA" w:rsidRDefault="003661EA" w:rsidP="003661EA">
            <w:pPr>
              <w:jc w:val="both"/>
              <w:rPr>
                <w:rFonts w:ascii="Arial" w:hAnsi="Arial" w:cs="Arial"/>
                <w:sz w:val="20"/>
                <w:szCs w:val="20"/>
              </w:rPr>
            </w:pPr>
          </w:p>
        </w:tc>
        <w:tc>
          <w:tcPr>
            <w:tcW w:w="13335" w:type="dxa"/>
            <w:gridSpan w:val="8"/>
            <w:tcBorders>
              <w:top w:val="single" w:sz="4" w:space="0" w:color="000000"/>
              <w:left w:val="nil"/>
              <w:bottom w:val="single" w:sz="4" w:space="0" w:color="000000"/>
              <w:right w:val="single" w:sz="8" w:space="0" w:color="000000"/>
            </w:tcBorders>
            <w:shd w:val="clear" w:color="auto" w:fill="D9D9D9"/>
            <w:vAlign w:val="center"/>
          </w:tcPr>
          <w:p w14:paraId="5D1A116B" w14:textId="77777777" w:rsidR="003661EA" w:rsidRPr="003661EA" w:rsidRDefault="003661EA" w:rsidP="003661EA">
            <w:pPr>
              <w:jc w:val="both"/>
              <w:rPr>
                <w:rFonts w:ascii="Arial" w:hAnsi="Arial" w:cs="Arial"/>
                <w:i/>
                <w:sz w:val="20"/>
                <w:szCs w:val="20"/>
              </w:rPr>
            </w:pPr>
            <w:r w:rsidRPr="003661EA">
              <w:rPr>
                <w:rFonts w:ascii="Arial" w:hAnsi="Arial" w:cs="Arial"/>
                <w:i/>
                <w:sz w:val="20"/>
                <w:szCs w:val="20"/>
              </w:rPr>
              <w:t>i punti 1,2 e 3 sono alternativi</w:t>
            </w:r>
          </w:p>
        </w:tc>
      </w:tr>
      <w:tr w:rsidR="003661EA" w:rsidRPr="003661EA" w14:paraId="2B0EE9EA" w14:textId="77777777" w:rsidTr="00D74843">
        <w:trPr>
          <w:trHeight w:val="1090"/>
        </w:trPr>
        <w:tc>
          <w:tcPr>
            <w:tcW w:w="1260" w:type="dxa"/>
            <w:vMerge/>
            <w:tcBorders>
              <w:top w:val="single" w:sz="8" w:space="0" w:color="000000"/>
              <w:left w:val="single" w:sz="8" w:space="0" w:color="000000"/>
              <w:bottom w:val="nil"/>
              <w:right w:val="single" w:sz="4" w:space="0" w:color="000000"/>
            </w:tcBorders>
            <w:shd w:val="clear" w:color="auto" w:fill="E7E6E6"/>
            <w:vAlign w:val="center"/>
          </w:tcPr>
          <w:p w14:paraId="44B250BD" w14:textId="77777777" w:rsidR="003661EA" w:rsidRPr="003661EA" w:rsidRDefault="003661EA" w:rsidP="003661EA">
            <w:pPr>
              <w:jc w:val="both"/>
              <w:rPr>
                <w:rFonts w:ascii="Arial" w:hAnsi="Arial" w:cs="Arial"/>
                <w:i/>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07D039CE"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1</w:t>
            </w:r>
          </w:p>
        </w:tc>
        <w:tc>
          <w:tcPr>
            <w:tcW w:w="4500" w:type="dxa"/>
            <w:gridSpan w:val="5"/>
            <w:tcBorders>
              <w:top w:val="single" w:sz="4" w:space="0" w:color="000000"/>
              <w:left w:val="nil"/>
              <w:bottom w:val="single" w:sz="4" w:space="0" w:color="000000"/>
              <w:right w:val="single" w:sz="4" w:space="0" w:color="000000"/>
            </w:tcBorders>
            <w:shd w:val="clear" w:color="auto" w:fill="auto"/>
            <w:vAlign w:val="center"/>
          </w:tcPr>
          <w:p w14:paraId="5A4650D4"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I data center che ospitano i servizi di hosting e cloud sono stati svolti degli studi di fattibilità per l’implementazione e il rispetto di tutte le “pratiche attese” incluse nella versione più recente del codice di condotta europeo sull’efficienza energetica dei centri dati e hanno attuato tutte le pratiche attese a cui è stato assegnato il valore massimo di 5?</w:t>
            </w:r>
          </w:p>
        </w:tc>
        <w:tc>
          <w:tcPr>
            <w:tcW w:w="1980" w:type="dxa"/>
            <w:tcBorders>
              <w:top w:val="nil"/>
              <w:left w:val="nil"/>
              <w:bottom w:val="single" w:sz="4" w:space="0" w:color="000000"/>
              <w:right w:val="single" w:sz="4" w:space="0" w:color="000000"/>
            </w:tcBorders>
            <w:shd w:val="clear" w:color="auto" w:fill="auto"/>
            <w:vAlign w:val="center"/>
          </w:tcPr>
          <w:p w14:paraId="5697A94F"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15" w:type="dxa"/>
            <w:tcBorders>
              <w:top w:val="nil"/>
              <w:left w:val="nil"/>
              <w:bottom w:val="single" w:sz="4" w:space="0" w:color="000000"/>
              <w:right w:val="single" w:sz="8" w:space="0" w:color="000000"/>
            </w:tcBorders>
            <w:shd w:val="clear" w:color="auto" w:fill="auto"/>
            <w:vAlign w:val="bottom"/>
          </w:tcPr>
          <w:p w14:paraId="134722CE"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268D6752" w14:textId="77777777" w:rsidTr="00D74843">
        <w:trPr>
          <w:trHeight w:val="1020"/>
        </w:trPr>
        <w:tc>
          <w:tcPr>
            <w:tcW w:w="1260" w:type="dxa"/>
            <w:vMerge/>
            <w:tcBorders>
              <w:top w:val="single" w:sz="8" w:space="0" w:color="000000"/>
              <w:left w:val="single" w:sz="8" w:space="0" w:color="000000"/>
              <w:bottom w:val="nil"/>
              <w:right w:val="single" w:sz="4" w:space="0" w:color="000000"/>
            </w:tcBorders>
            <w:shd w:val="clear" w:color="auto" w:fill="E7E6E6"/>
            <w:vAlign w:val="center"/>
          </w:tcPr>
          <w:p w14:paraId="76308EDF" w14:textId="77777777" w:rsidR="003661EA" w:rsidRPr="003661EA" w:rsidRDefault="003661EA" w:rsidP="003661EA">
            <w:pPr>
              <w:jc w:val="both"/>
              <w:rPr>
                <w:rFonts w:ascii="Arial" w:hAnsi="Arial" w:cs="Arial"/>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3FE5EB2F"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2</w:t>
            </w:r>
          </w:p>
        </w:tc>
        <w:tc>
          <w:tcPr>
            <w:tcW w:w="4500" w:type="dxa"/>
            <w:gridSpan w:val="5"/>
            <w:tcBorders>
              <w:top w:val="single" w:sz="4" w:space="0" w:color="000000"/>
              <w:left w:val="nil"/>
              <w:bottom w:val="single" w:sz="4" w:space="0" w:color="000000"/>
              <w:right w:val="single" w:sz="4" w:space="0" w:color="000000"/>
            </w:tcBorders>
            <w:shd w:val="clear" w:color="auto" w:fill="auto"/>
            <w:vAlign w:val="center"/>
          </w:tcPr>
          <w:p w14:paraId="727C52BF"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I data center che ospitano i servizi di hosting e cloud aderiscono alle pratiche raccomandate contenute nel CEN-CENELEC documento CLC TR50600-99-1 "Data centre facilities and infrastructures- Part 99-</w:t>
            </w:r>
            <w:proofErr w:type="gramStart"/>
            <w:r w:rsidRPr="003661EA">
              <w:rPr>
                <w:rFonts w:ascii="Arial" w:hAnsi="Arial" w:cs="Arial"/>
                <w:sz w:val="20"/>
                <w:szCs w:val="20"/>
              </w:rPr>
              <w:t>1 :</w:t>
            </w:r>
            <w:proofErr w:type="gramEnd"/>
            <w:r w:rsidRPr="003661EA">
              <w:rPr>
                <w:rFonts w:ascii="Arial" w:hAnsi="Arial" w:cs="Arial"/>
                <w:sz w:val="20"/>
                <w:szCs w:val="20"/>
              </w:rPr>
              <w:t xml:space="preserve"> Recommended practices for energy management?</w:t>
            </w:r>
          </w:p>
        </w:tc>
        <w:tc>
          <w:tcPr>
            <w:tcW w:w="1980" w:type="dxa"/>
            <w:tcBorders>
              <w:top w:val="nil"/>
              <w:left w:val="nil"/>
              <w:bottom w:val="single" w:sz="4" w:space="0" w:color="000000"/>
              <w:right w:val="single" w:sz="4" w:space="0" w:color="000000"/>
            </w:tcBorders>
            <w:shd w:val="clear" w:color="auto" w:fill="auto"/>
            <w:vAlign w:val="center"/>
          </w:tcPr>
          <w:p w14:paraId="267F6013"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15" w:type="dxa"/>
            <w:tcBorders>
              <w:top w:val="nil"/>
              <w:left w:val="nil"/>
              <w:bottom w:val="single" w:sz="4" w:space="0" w:color="000000"/>
              <w:right w:val="single" w:sz="8" w:space="0" w:color="000000"/>
            </w:tcBorders>
            <w:shd w:val="clear" w:color="auto" w:fill="auto"/>
            <w:vAlign w:val="bottom"/>
          </w:tcPr>
          <w:p w14:paraId="7F9587F3"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1E7919E1" w14:textId="77777777" w:rsidTr="00D74843">
        <w:trPr>
          <w:trHeight w:val="940"/>
        </w:trPr>
        <w:tc>
          <w:tcPr>
            <w:tcW w:w="1260" w:type="dxa"/>
            <w:vMerge/>
            <w:tcBorders>
              <w:top w:val="single" w:sz="8" w:space="0" w:color="000000"/>
              <w:left w:val="single" w:sz="8" w:space="0" w:color="000000"/>
              <w:bottom w:val="nil"/>
              <w:right w:val="single" w:sz="4" w:space="0" w:color="000000"/>
            </w:tcBorders>
            <w:shd w:val="clear" w:color="auto" w:fill="E7E6E6"/>
            <w:vAlign w:val="center"/>
          </w:tcPr>
          <w:p w14:paraId="19C179F3" w14:textId="77777777" w:rsidR="003661EA" w:rsidRPr="003661EA" w:rsidRDefault="003661EA" w:rsidP="003661EA">
            <w:pPr>
              <w:jc w:val="both"/>
              <w:rPr>
                <w:rFonts w:ascii="Arial" w:hAnsi="Arial" w:cs="Arial"/>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2E702BDB"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3</w:t>
            </w:r>
          </w:p>
        </w:tc>
        <w:tc>
          <w:tcPr>
            <w:tcW w:w="4500" w:type="dxa"/>
            <w:gridSpan w:val="5"/>
            <w:tcBorders>
              <w:top w:val="single" w:sz="4" w:space="0" w:color="000000"/>
              <w:left w:val="nil"/>
              <w:bottom w:val="single" w:sz="4" w:space="0" w:color="000000"/>
              <w:right w:val="single" w:sz="4" w:space="0" w:color="000000"/>
            </w:tcBorders>
            <w:shd w:val="clear" w:color="auto" w:fill="auto"/>
            <w:vAlign w:val="center"/>
          </w:tcPr>
          <w:p w14:paraId="204F3C77"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I data center che ospitano i servizi di hosting e cloud rispettano Criteri dell'UE i criteri generali in materia di appalti pubblici verdi per i centri dati, le sale server e i servizi cloud?</w:t>
            </w:r>
          </w:p>
        </w:tc>
        <w:tc>
          <w:tcPr>
            <w:tcW w:w="1980" w:type="dxa"/>
            <w:tcBorders>
              <w:top w:val="nil"/>
              <w:left w:val="nil"/>
              <w:bottom w:val="single" w:sz="4" w:space="0" w:color="000000"/>
              <w:right w:val="single" w:sz="4" w:space="0" w:color="000000"/>
            </w:tcBorders>
            <w:shd w:val="clear" w:color="auto" w:fill="auto"/>
            <w:vAlign w:val="center"/>
          </w:tcPr>
          <w:p w14:paraId="1ACF54C9"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15" w:type="dxa"/>
            <w:tcBorders>
              <w:top w:val="nil"/>
              <w:left w:val="nil"/>
              <w:bottom w:val="single" w:sz="4" w:space="0" w:color="000000"/>
              <w:right w:val="single" w:sz="8" w:space="0" w:color="000000"/>
            </w:tcBorders>
            <w:shd w:val="clear" w:color="auto" w:fill="auto"/>
            <w:vAlign w:val="bottom"/>
          </w:tcPr>
          <w:p w14:paraId="1EF4554C"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3031A821" w14:textId="77777777" w:rsidTr="00D74843">
        <w:trPr>
          <w:trHeight w:val="290"/>
        </w:trPr>
        <w:tc>
          <w:tcPr>
            <w:tcW w:w="1260" w:type="dxa"/>
            <w:vMerge/>
            <w:tcBorders>
              <w:top w:val="single" w:sz="8" w:space="0" w:color="000000"/>
              <w:left w:val="single" w:sz="8" w:space="0" w:color="000000"/>
              <w:bottom w:val="nil"/>
              <w:right w:val="single" w:sz="4" w:space="0" w:color="000000"/>
            </w:tcBorders>
            <w:shd w:val="clear" w:color="auto" w:fill="E7E6E6"/>
            <w:vAlign w:val="center"/>
          </w:tcPr>
          <w:p w14:paraId="26E29B57" w14:textId="77777777" w:rsidR="003661EA" w:rsidRPr="003661EA" w:rsidRDefault="003661EA" w:rsidP="003661EA">
            <w:pPr>
              <w:jc w:val="both"/>
              <w:rPr>
                <w:rFonts w:ascii="Arial" w:hAnsi="Arial" w:cs="Arial"/>
                <w:sz w:val="20"/>
                <w:szCs w:val="20"/>
              </w:rPr>
            </w:pPr>
          </w:p>
        </w:tc>
        <w:tc>
          <w:tcPr>
            <w:tcW w:w="540" w:type="dxa"/>
            <w:tcBorders>
              <w:top w:val="nil"/>
              <w:left w:val="nil"/>
              <w:bottom w:val="nil"/>
              <w:right w:val="single" w:sz="4" w:space="0" w:color="000000"/>
            </w:tcBorders>
            <w:shd w:val="clear" w:color="auto" w:fill="auto"/>
            <w:vAlign w:val="center"/>
          </w:tcPr>
          <w:p w14:paraId="5E6E20D6"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4</w:t>
            </w:r>
          </w:p>
        </w:tc>
        <w:tc>
          <w:tcPr>
            <w:tcW w:w="4500" w:type="dxa"/>
            <w:gridSpan w:val="5"/>
            <w:tcBorders>
              <w:top w:val="single" w:sz="4" w:space="0" w:color="000000"/>
              <w:left w:val="nil"/>
              <w:bottom w:val="nil"/>
              <w:right w:val="single" w:sz="4" w:space="0" w:color="000000"/>
            </w:tcBorders>
            <w:shd w:val="clear" w:color="auto" w:fill="auto"/>
            <w:vAlign w:val="center"/>
          </w:tcPr>
          <w:p w14:paraId="41EE8F7A"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I data center che ospitano i servizi di hosting e cloud hanno un piano di gestione dei rifiuti?</w:t>
            </w:r>
          </w:p>
        </w:tc>
        <w:tc>
          <w:tcPr>
            <w:tcW w:w="1980" w:type="dxa"/>
            <w:tcBorders>
              <w:top w:val="nil"/>
              <w:left w:val="nil"/>
              <w:bottom w:val="nil"/>
              <w:right w:val="single" w:sz="4" w:space="0" w:color="000000"/>
            </w:tcBorders>
            <w:shd w:val="clear" w:color="auto" w:fill="auto"/>
            <w:vAlign w:val="center"/>
          </w:tcPr>
          <w:p w14:paraId="78031E13"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15" w:type="dxa"/>
            <w:tcBorders>
              <w:top w:val="nil"/>
              <w:left w:val="nil"/>
              <w:bottom w:val="single" w:sz="4" w:space="0" w:color="000000"/>
              <w:right w:val="single" w:sz="8" w:space="0" w:color="000000"/>
            </w:tcBorders>
            <w:shd w:val="clear" w:color="auto" w:fill="auto"/>
            <w:vAlign w:val="bottom"/>
          </w:tcPr>
          <w:p w14:paraId="2AA5A82E"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3174121B" w14:textId="77777777" w:rsidTr="00D74843">
        <w:trPr>
          <w:trHeight w:val="290"/>
        </w:trPr>
        <w:tc>
          <w:tcPr>
            <w:tcW w:w="1260" w:type="dxa"/>
            <w:vMerge/>
            <w:tcBorders>
              <w:top w:val="single" w:sz="8" w:space="0" w:color="000000"/>
              <w:left w:val="single" w:sz="8" w:space="0" w:color="000000"/>
              <w:bottom w:val="nil"/>
              <w:right w:val="single" w:sz="4" w:space="0" w:color="000000"/>
            </w:tcBorders>
            <w:shd w:val="clear" w:color="auto" w:fill="E7E6E6"/>
            <w:vAlign w:val="center"/>
          </w:tcPr>
          <w:p w14:paraId="7C0BD566" w14:textId="77777777" w:rsidR="003661EA" w:rsidRPr="003661EA" w:rsidRDefault="003661EA" w:rsidP="003661EA">
            <w:pPr>
              <w:jc w:val="both"/>
              <w:rPr>
                <w:rFonts w:ascii="Arial" w:hAnsi="Arial" w:cs="Arial"/>
                <w:sz w:val="20"/>
                <w:szCs w:val="20"/>
              </w:rPr>
            </w:pPr>
          </w:p>
        </w:tc>
        <w:tc>
          <w:tcPr>
            <w:tcW w:w="13335" w:type="dxa"/>
            <w:gridSpan w:val="8"/>
            <w:tcBorders>
              <w:top w:val="single" w:sz="4" w:space="0" w:color="000000"/>
              <w:left w:val="nil"/>
              <w:bottom w:val="single" w:sz="4" w:space="0" w:color="000000"/>
              <w:right w:val="single" w:sz="8" w:space="0" w:color="000000"/>
            </w:tcBorders>
            <w:shd w:val="clear" w:color="auto" w:fill="E7E6E6"/>
            <w:vAlign w:val="center"/>
          </w:tcPr>
          <w:p w14:paraId="6D069AF8" w14:textId="77777777" w:rsidR="003661EA" w:rsidRPr="003661EA" w:rsidRDefault="003661EA" w:rsidP="003661EA">
            <w:pPr>
              <w:jc w:val="both"/>
              <w:rPr>
                <w:rFonts w:ascii="Arial" w:hAnsi="Arial" w:cs="Arial"/>
                <w:i/>
                <w:sz w:val="20"/>
                <w:szCs w:val="20"/>
              </w:rPr>
            </w:pPr>
            <w:r w:rsidRPr="003661EA">
              <w:rPr>
                <w:rFonts w:ascii="Arial" w:hAnsi="Arial" w:cs="Arial"/>
                <w:i/>
                <w:sz w:val="20"/>
                <w:szCs w:val="20"/>
              </w:rPr>
              <w:t>Nel caso in cui non fossero validati i punti 1 e 2, rispondere al punto 5</w:t>
            </w:r>
          </w:p>
        </w:tc>
      </w:tr>
      <w:tr w:rsidR="003661EA" w:rsidRPr="003661EA" w14:paraId="0003B992" w14:textId="77777777" w:rsidTr="00D74843">
        <w:trPr>
          <w:trHeight w:val="980"/>
        </w:trPr>
        <w:tc>
          <w:tcPr>
            <w:tcW w:w="1260" w:type="dxa"/>
            <w:vMerge/>
            <w:tcBorders>
              <w:top w:val="single" w:sz="8" w:space="0" w:color="000000"/>
              <w:left w:val="single" w:sz="8" w:space="0" w:color="000000"/>
              <w:bottom w:val="nil"/>
              <w:right w:val="single" w:sz="4" w:space="0" w:color="000000"/>
            </w:tcBorders>
            <w:shd w:val="clear" w:color="auto" w:fill="E7E6E6"/>
            <w:vAlign w:val="center"/>
          </w:tcPr>
          <w:p w14:paraId="4CE772F2" w14:textId="77777777" w:rsidR="003661EA" w:rsidRPr="003661EA" w:rsidRDefault="003661EA" w:rsidP="003661EA">
            <w:pPr>
              <w:jc w:val="both"/>
              <w:rPr>
                <w:rFonts w:ascii="Arial" w:hAnsi="Arial" w:cs="Arial"/>
                <w:i/>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66317F49"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5</w:t>
            </w:r>
          </w:p>
        </w:tc>
        <w:tc>
          <w:tcPr>
            <w:tcW w:w="4500" w:type="dxa"/>
            <w:gridSpan w:val="5"/>
            <w:tcBorders>
              <w:top w:val="nil"/>
              <w:left w:val="nil"/>
              <w:bottom w:val="single" w:sz="4" w:space="0" w:color="000000"/>
              <w:right w:val="single" w:sz="4" w:space="0" w:color="000000"/>
            </w:tcBorders>
            <w:shd w:val="clear" w:color="auto" w:fill="auto"/>
            <w:vAlign w:val="center"/>
          </w:tcPr>
          <w:p w14:paraId="13ECF767"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I data center che ospitano i servizi di hosting e cloud sono in grado di fornire le evidenze del rispetto della normativa comunitaria e nazionale in vigore, in particolare il Regolamento (UE) 2019/424 e ss.m.i., la Direttiva 2009/125/CE del Parlamento Europeo e del Consiglio e ss.</w:t>
            </w:r>
            <w:proofErr w:type="gramStart"/>
            <w:r w:rsidRPr="003661EA">
              <w:rPr>
                <w:rFonts w:ascii="Arial" w:hAnsi="Arial" w:cs="Arial"/>
                <w:sz w:val="20"/>
                <w:szCs w:val="20"/>
              </w:rPr>
              <w:t>m.i</w:t>
            </w:r>
            <w:proofErr w:type="gramEnd"/>
            <w:r w:rsidRPr="003661EA">
              <w:rPr>
                <w:rFonts w:ascii="Arial" w:hAnsi="Arial" w:cs="Arial"/>
                <w:sz w:val="20"/>
                <w:szCs w:val="20"/>
              </w:rPr>
              <w:t xml:space="preserve"> e la Direttiva 2011/65/EU? </w:t>
            </w:r>
          </w:p>
        </w:tc>
        <w:tc>
          <w:tcPr>
            <w:tcW w:w="1980" w:type="dxa"/>
            <w:tcBorders>
              <w:top w:val="nil"/>
              <w:left w:val="nil"/>
              <w:bottom w:val="single" w:sz="4" w:space="0" w:color="000000"/>
              <w:right w:val="single" w:sz="4" w:space="0" w:color="000000"/>
            </w:tcBorders>
            <w:shd w:val="clear" w:color="auto" w:fill="auto"/>
            <w:vAlign w:val="center"/>
          </w:tcPr>
          <w:p w14:paraId="04DBE2C5"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15" w:type="dxa"/>
            <w:tcBorders>
              <w:top w:val="nil"/>
              <w:left w:val="nil"/>
              <w:bottom w:val="single" w:sz="4" w:space="0" w:color="000000"/>
              <w:right w:val="single" w:sz="8" w:space="0" w:color="000000"/>
            </w:tcBorders>
            <w:shd w:val="clear" w:color="auto" w:fill="auto"/>
            <w:vAlign w:val="bottom"/>
          </w:tcPr>
          <w:p w14:paraId="02974376"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0639935A" w14:textId="77777777" w:rsidTr="00D74843">
        <w:trPr>
          <w:trHeight w:val="1030"/>
        </w:trPr>
        <w:tc>
          <w:tcPr>
            <w:tcW w:w="1260" w:type="dxa"/>
            <w:vMerge/>
            <w:tcBorders>
              <w:top w:val="single" w:sz="8" w:space="0" w:color="000000"/>
              <w:left w:val="single" w:sz="8" w:space="0" w:color="000000"/>
              <w:bottom w:val="nil"/>
              <w:right w:val="single" w:sz="4" w:space="0" w:color="000000"/>
            </w:tcBorders>
            <w:shd w:val="clear" w:color="auto" w:fill="E7E6E6"/>
            <w:vAlign w:val="center"/>
          </w:tcPr>
          <w:p w14:paraId="29F2D642" w14:textId="77777777" w:rsidR="003661EA" w:rsidRPr="003661EA" w:rsidRDefault="003661EA" w:rsidP="003661EA">
            <w:pPr>
              <w:jc w:val="both"/>
              <w:rPr>
                <w:rFonts w:ascii="Arial" w:hAnsi="Arial" w:cs="Arial"/>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64125FA3"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6</w:t>
            </w:r>
          </w:p>
        </w:tc>
        <w:tc>
          <w:tcPr>
            <w:tcW w:w="4500" w:type="dxa"/>
            <w:gridSpan w:val="5"/>
            <w:tcBorders>
              <w:top w:val="single" w:sz="4" w:space="0" w:color="000000"/>
              <w:left w:val="nil"/>
              <w:bottom w:val="single" w:sz="4" w:space="0" w:color="000000"/>
              <w:right w:val="single" w:sz="4" w:space="0" w:color="000000"/>
            </w:tcBorders>
            <w:shd w:val="clear" w:color="auto" w:fill="auto"/>
            <w:vAlign w:val="center"/>
          </w:tcPr>
          <w:p w14:paraId="2FEBCC14" w14:textId="77777777" w:rsidR="003661EA" w:rsidRPr="003661EA" w:rsidRDefault="003661EA" w:rsidP="003661EA">
            <w:pPr>
              <w:jc w:val="both"/>
              <w:rPr>
                <w:rFonts w:ascii="Arial" w:hAnsi="Arial" w:cs="Arial"/>
                <w:sz w:val="20"/>
                <w:szCs w:val="20"/>
              </w:rPr>
            </w:pPr>
            <w:proofErr w:type="gramStart"/>
            <w:r w:rsidRPr="003661EA">
              <w:rPr>
                <w:rFonts w:ascii="Arial" w:hAnsi="Arial" w:cs="Arial"/>
                <w:sz w:val="20"/>
                <w:szCs w:val="20"/>
              </w:rPr>
              <w:t>E'</w:t>
            </w:r>
            <w:proofErr w:type="gramEnd"/>
            <w:r w:rsidRPr="003661EA">
              <w:rPr>
                <w:rFonts w:ascii="Arial" w:hAnsi="Arial" w:cs="Arial"/>
                <w:sz w:val="20"/>
                <w:szCs w:val="20"/>
              </w:rPr>
              <w:t xml:space="preserve"> confermato che i refrigeranti utilizzati nei sistemi di raffreddamento dei data center che ospitano i servizi di hosting e cloud siano conformi al Regolamento (ue) n. 517/2014 del parlamento europeo e del consiglio del 16 aprile 2014 sui gas fluorurati a effetto serra e che abroga il regolamento (CE) n. 842/2006?</w:t>
            </w:r>
          </w:p>
        </w:tc>
        <w:tc>
          <w:tcPr>
            <w:tcW w:w="1980" w:type="dxa"/>
            <w:tcBorders>
              <w:top w:val="nil"/>
              <w:left w:val="nil"/>
              <w:bottom w:val="single" w:sz="4" w:space="0" w:color="000000"/>
              <w:right w:val="single" w:sz="4" w:space="0" w:color="000000"/>
            </w:tcBorders>
            <w:shd w:val="clear" w:color="auto" w:fill="auto"/>
            <w:vAlign w:val="center"/>
          </w:tcPr>
          <w:p w14:paraId="0400E945"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15" w:type="dxa"/>
            <w:tcBorders>
              <w:top w:val="nil"/>
              <w:left w:val="nil"/>
              <w:bottom w:val="single" w:sz="4" w:space="0" w:color="000000"/>
              <w:right w:val="single" w:sz="8" w:space="0" w:color="000000"/>
            </w:tcBorders>
            <w:shd w:val="clear" w:color="auto" w:fill="auto"/>
            <w:vAlign w:val="bottom"/>
          </w:tcPr>
          <w:p w14:paraId="3201B2EA"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3380DE59" w14:textId="77777777" w:rsidTr="00D74843">
        <w:trPr>
          <w:trHeight w:val="620"/>
        </w:trPr>
        <w:tc>
          <w:tcPr>
            <w:tcW w:w="1260" w:type="dxa"/>
            <w:vMerge/>
            <w:tcBorders>
              <w:top w:val="single" w:sz="8" w:space="0" w:color="000000"/>
              <w:left w:val="single" w:sz="8" w:space="0" w:color="000000"/>
              <w:bottom w:val="nil"/>
              <w:right w:val="single" w:sz="4" w:space="0" w:color="000000"/>
            </w:tcBorders>
            <w:shd w:val="clear" w:color="auto" w:fill="E7E6E6"/>
            <w:vAlign w:val="center"/>
          </w:tcPr>
          <w:p w14:paraId="69D69D17" w14:textId="77777777" w:rsidR="003661EA" w:rsidRPr="003661EA" w:rsidRDefault="003661EA" w:rsidP="003661EA">
            <w:pPr>
              <w:jc w:val="both"/>
              <w:rPr>
                <w:rFonts w:ascii="Arial" w:hAnsi="Arial" w:cs="Arial"/>
                <w:sz w:val="20"/>
                <w:szCs w:val="20"/>
              </w:rPr>
            </w:pPr>
          </w:p>
        </w:tc>
        <w:tc>
          <w:tcPr>
            <w:tcW w:w="540" w:type="dxa"/>
            <w:tcBorders>
              <w:top w:val="nil"/>
              <w:left w:val="nil"/>
              <w:bottom w:val="nil"/>
              <w:right w:val="single" w:sz="4" w:space="0" w:color="000000"/>
            </w:tcBorders>
            <w:shd w:val="clear" w:color="auto" w:fill="auto"/>
            <w:vAlign w:val="center"/>
          </w:tcPr>
          <w:p w14:paraId="69555A70"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7</w:t>
            </w:r>
          </w:p>
        </w:tc>
        <w:tc>
          <w:tcPr>
            <w:tcW w:w="4500" w:type="dxa"/>
            <w:gridSpan w:val="5"/>
            <w:tcBorders>
              <w:top w:val="single" w:sz="4" w:space="0" w:color="000000"/>
              <w:left w:val="nil"/>
              <w:bottom w:val="nil"/>
              <w:right w:val="single" w:sz="4" w:space="0" w:color="000000"/>
            </w:tcBorders>
            <w:shd w:val="clear" w:color="auto" w:fill="auto"/>
            <w:vAlign w:val="center"/>
          </w:tcPr>
          <w:p w14:paraId="0A7B67C9" w14:textId="77777777" w:rsidR="003661EA" w:rsidRPr="003661EA" w:rsidRDefault="003661EA" w:rsidP="003661EA">
            <w:pPr>
              <w:jc w:val="both"/>
              <w:rPr>
                <w:rFonts w:ascii="Arial" w:hAnsi="Arial" w:cs="Arial"/>
                <w:sz w:val="20"/>
                <w:szCs w:val="20"/>
              </w:rPr>
            </w:pPr>
            <w:proofErr w:type="gramStart"/>
            <w:r w:rsidRPr="003661EA">
              <w:rPr>
                <w:rFonts w:ascii="Arial" w:hAnsi="Arial" w:cs="Arial"/>
                <w:sz w:val="20"/>
                <w:szCs w:val="20"/>
              </w:rPr>
              <w:t>E'</w:t>
            </w:r>
            <w:proofErr w:type="gramEnd"/>
            <w:r w:rsidRPr="003661EA">
              <w:rPr>
                <w:rFonts w:ascii="Arial" w:hAnsi="Arial" w:cs="Arial"/>
                <w:sz w:val="20"/>
                <w:szCs w:val="20"/>
              </w:rPr>
              <w:t xml:space="preserve"> disponibile la certificazione delle apparecchiature dei data center in conformità con la direttiva sulla restrizione dell’uso di sostanze pericolose nelle apparecchiature elettriche ed elettroniche (EU) 2011/65?</w:t>
            </w:r>
          </w:p>
        </w:tc>
        <w:tc>
          <w:tcPr>
            <w:tcW w:w="1980" w:type="dxa"/>
            <w:tcBorders>
              <w:top w:val="nil"/>
              <w:left w:val="nil"/>
              <w:bottom w:val="nil"/>
              <w:right w:val="single" w:sz="4" w:space="0" w:color="000000"/>
            </w:tcBorders>
            <w:shd w:val="clear" w:color="auto" w:fill="auto"/>
            <w:vAlign w:val="center"/>
          </w:tcPr>
          <w:p w14:paraId="3B494F7B"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15" w:type="dxa"/>
            <w:tcBorders>
              <w:top w:val="nil"/>
              <w:left w:val="nil"/>
              <w:bottom w:val="nil"/>
              <w:right w:val="single" w:sz="8" w:space="0" w:color="000000"/>
            </w:tcBorders>
            <w:shd w:val="clear" w:color="auto" w:fill="auto"/>
            <w:vAlign w:val="bottom"/>
          </w:tcPr>
          <w:p w14:paraId="067AE3C6"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7483E132" w14:textId="77777777" w:rsidTr="00D74843">
        <w:trPr>
          <w:trHeight w:val="380"/>
        </w:trPr>
        <w:tc>
          <w:tcPr>
            <w:tcW w:w="1260" w:type="dxa"/>
            <w:vMerge w:val="restart"/>
            <w:tcBorders>
              <w:top w:val="single" w:sz="8" w:space="0" w:color="000000"/>
              <w:left w:val="single" w:sz="8" w:space="0" w:color="000000"/>
              <w:bottom w:val="single" w:sz="8" w:space="0" w:color="000000"/>
              <w:right w:val="single" w:sz="4" w:space="0" w:color="000000"/>
            </w:tcBorders>
            <w:shd w:val="clear" w:color="auto" w:fill="E7E6E6"/>
            <w:vAlign w:val="center"/>
          </w:tcPr>
          <w:p w14:paraId="71DED7BE"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Ex-post</w:t>
            </w:r>
          </w:p>
        </w:tc>
        <w:tc>
          <w:tcPr>
            <w:tcW w:w="13335" w:type="dxa"/>
            <w:gridSpan w:val="8"/>
            <w:tcBorders>
              <w:top w:val="single" w:sz="8" w:space="0" w:color="000000"/>
              <w:left w:val="nil"/>
              <w:bottom w:val="single" w:sz="4" w:space="0" w:color="000000"/>
              <w:right w:val="single" w:sz="8" w:space="0" w:color="000000"/>
            </w:tcBorders>
            <w:shd w:val="clear" w:color="auto" w:fill="E7E6E6"/>
            <w:vAlign w:val="center"/>
          </w:tcPr>
          <w:p w14:paraId="0D0784F2" w14:textId="77777777" w:rsidR="003661EA" w:rsidRPr="003661EA" w:rsidRDefault="003661EA" w:rsidP="003661EA">
            <w:pPr>
              <w:jc w:val="both"/>
              <w:rPr>
                <w:rFonts w:ascii="Arial" w:hAnsi="Arial" w:cs="Arial"/>
                <w:i/>
                <w:sz w:val="20"/>
                <w:szCs w:val="20"/>
              </w:rPr>
            </w:pPr>
            <w:r w:rsidRPr="003661EA">
              <w:rPr>
                <w:rFonts w:ascii="Arial" w:hAnsi="Arial" w:cs="Arial"/>
                <w:i/>
                <w:sz w:val="20"/>
                <w:szCs w:val="20"/>
              </w:rPr>
              <w:t>In un primo momento l'elemento di verifica al punto 0.8 rimpiazzerà gli elementi di verifica al punto 8</w:t>
            </w:r>
          </w:p>
        </w:tc>
      </w:tr>
      <w:tr w:rsidR="003661EA" w:rsidRPr="003661EA" w14:paraId="1F96DB2E" w14:textId="77777777" w:rsidTr="00D74843">
        <w:trPr>
          <w:trHeight w:val="880"/>
        </w:trPr>
        <w:tc>
          <w:tcPr>
            <w:tcW w:w="1260" w:type="dxa"/>
            <w:vMerge/>
            <w:tcBorders>
              <w:top w:val="single" w:sz="8" w:space="0" w:color="000000"/>
              <w:left w:val="single" w:sz="8" w:space="0" w:color="000000"/>
              <w:bottom w:val="single" w:sz="8" w:space="0" w:color="000000"/>
              <w:right w:val="single" w:sz="4" w:space="0" w:color="000000"/>
            </w:tcBorders>
            <w:shd w:val="clear" w:color="auto" w:fill="E7E6E6"/>
            <w:vAlign w:val="center"/>
          </w:tcPr>
          <w:p w14:paraId="02633E98" w14:textId="77777777" w:rsidR="003661EA" w:rsidRPr="003661EA" w:rsidRDefault="003661EA" w:rsidP="003661EA">
            <w:pPr>
              <w:jc w:val="both"/>
              <w:rPr>
                <w:rFonts w:ascii="Arial" w:hAnsi="Arial" w:cs="Arial"/>
                <w:i/>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3464F169"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0.8</w:t>
            </w:r>
          </w:p>
        </w:tc>
        <w:tc>
          <w:tcPr>
            <w:tcW w:w="4500" w:type="dxa"/>
            <w:gridSpan w:val="5"/>
            <w:tcBorders>
              <w:top w:val="single" w:sz="4" w:space="0" w:color="000000"/>
              <w:left w:val="nil"/>
              <w:bottom w:val="single" w:sz="4" w:space="0" w:color="000000"/>
              <w:right w:val="single" w:sz="4" w:space="0" w:color="000000"/>
            </w:tcBorders>
            <w:shd w:val="clear" w:color="auto" w:fill="auto"/>
            <w:vAlign w:val="center"/>
          </w:tcPr>
          <w:p w14:paraId="1F8E18B9"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Sono stati attuati i criteri di esecuzione del contratto così come definiti dai Criteri dell'UE in materia di appalti pubblici verdi per i centri dati, le sale server e i servizi cloud nel Documento di Lavoro dei servizi della Commissione?</w:t>
            </w:r>
          </w:p>
        </w:tc>
        <w:tc>
          <w:tcPr>
            <w:tcW w:w="1980" w:type="dxa"/>
            <w:tcBorders>
              <w:top w:val="nil"/>
              <w:left w:val="nil"/>
              <w:bottom w:val="single" w:sz="4" w:space="0" w:color="000000"/>
              <w:right w:val="single" w:sz="4" w:space="0" w:color="000000"/>
            </w:tcBorders>
            <w:shd w:val="clear" w:color="auto" w:fill="auto"/>
            <w:vAlign w:val="center"/>
          </w:tcPr>
          <w:p w14:paraId="295737F1"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c>
          <w:tcPr>
            <w:tcW w:w="6315" w:type="dxa"/>
            <w:tcBorders>
              <w:top w:val="nil"/>
              <w:left w:val="nil"/>
              <w:bottom w:val="single" w:sz="4" w:space="0" w:color="000000"/>
              <w:right w:val="single" w:sz="8" w:space="0" w:color="000000"/>
            </w:tcBorders>
            <w:shd w:val="clear" w:color="auto" w:fill="auto"/>
            <w:vAlign w:val="bottom"/>
          </w:tcPr>
          <w:p w14:paraId="1209DE03"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r w:rsidR="003661EA" w:rsidRPr="003661EA" w14:paraId="4A2C9A6A" w14:textId="77777777" w:rsidTr="00D74843">
        <w:trPr>
          <w:trHeight w:val="1090"/>
        </w:trPr>
        <w:tc>
          <w:tcPr>
            <w:tcW w:w="1260" w:type="dxa"/>
            <w:vMerge/>
            <w:tcBorders>
              <w:top w:val="single" w:sz="8" w:space="0" w:color="000000"/>
              <w:left w:val="single" w:sz="8" w:space="0" w:color="000000"/>
              <w:bottom w:val="single" w:sz="8" w:space="0" w:color="000000"/>
              <w:right w:val="single" w:sz="4" w:space="0" w:color="000000"/>
            </w:tcBorders>
            <w:shd w:val="clear" w:color="auto" w:fill="E7E6E6"/>
            <w:vAlign w:val="center"/>
          </w:tcPr>
          <w:p w14:paraId="79632F20" w14:textId="77777777" w:rsidR="003661EA" w:rsidRPr="003661EA" w:rsidRDefault="003661EA" w:rsidP="003661EA">
            <w:pPr>
              <w:jc w:val="both"/>
              <w:rPr>
                <w:rFonts w:ascii="Arial" w:hAnsi="Arial" w:cs="Arial"/>
                <w:sz w:val="20"/>
                <w:szCs w:val="20"/>
              </w:rPr>
            </w:pPr>
          </w:p>
        </w:tc>
        <w:tc>
          <w:tcPr>
            <w:tcW w:w="540" w:type="dxa"/>
            <w:tcBorders>
              <w:top w:val="nil"/>
              <w:left w:val="nil"/>
              <w:bottom w:val="single" w:sz="8" w:space="0" w:color="000000"/>
              <w:right w:val="single" w:sz="4" w:space="0" w:color="000000"/>
            </w:tcBorders>
            <w:shd w:val="clear" w:color="auto" w:fill="auto"/>
            <w:vAlign w:val="center"/>
          </w:tcPr>
          <w:p w14:paraId="6D13E066"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8</w:t>
            </w:r>
          </w:p>
        </w:tc>
        <w:tc>
          <w:tcPr>
            <w:tcW w:w="4500" w:type="dxa"/>
            <w:gridSpan w:val="5"/>
            <w:tcBorders>
              <w:top w:val="single" w:sz="4" w:space="0" w:color="000000"/>
              <w:left w:val="nil"/>
              <w:bottom w:val="single" w:sz="8" w:space="0" w:color="000000"/>
              <w:right w:val="single" w:sz="4" w:space="0" w:color="000000"/>
            </w:tcBorders>
            <w:shd w:val="clear" w:color="auto" w:fill="auto"/>
            <w:vAlign w:val="center"/>
          </w:tcPr>
          <w:p w14:paraId="2E9499F9"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xml:space="preserve">L’adesione al European Code of Conduct for Data Centre Energy Efficiency o l’attuazione delle pratiche attese in esso descritte (o nel documento CEN- CENELEC CLC TR50600-99-1 Data centre facilities and infrastructures - Part 99-1: Recommended practices for energy </w:t>
            </w:r>
            <w:r w:rsidRPr="003661EA">
              <w:rPr>
                <w:rFonts w:ascii="Arial" w:hAnsi="Arial" w:cs="Arial"/>
                <w:sz w:val="20"/>
                <w:szCs w:val="20"/>
              </w:rPr>
              <w:lastRenderedPageBreak/>
              <w:t>management) è stata verificata da una parte terza indipendente ed è stato svolto un audit almeno ogni tre anni?</w:t>
            </w:r>
          </w:p>
        </w:tc>
        <w:tc>
          <w:tcPr>
            <w:tcW w:w="1980" w:type="dxa"/>
            <w:tcBorders>
              <w:top w:val="nil"/>
              <w:left w:val="nil"/>
              <w:bottom w:val="single" w:sz="8" w:space="0" w:color="000000"/>
              <w:right w:val="single" w:sz="4" w:space="0" w:color="000000"/>
            </w:tcBorders>
            <w:shd w:val="clear" w:color="auto" w:fill="auto"/>
            <w:vAlign w:val="center"/>
          </w:tcPr>
          <w:p w14:paraId="15E3B51C"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lastRenderedPageBreak/>
              <w:t> </w:t>
            </w:r>
          </w:p>
        </w:tc>
        <w:tc>
          <w:tcPr>
            <w:tcW w:w="6315" w:type="dxa"/>
            <w:tcBorders>
              <w:top w:val="nil"/>
              <w:left w:val="nil"/>
              <w:bottom w:val="single" w:sz="8" w:space="0" w:color="000000"/>
              <w:right w:val="single" w:sz="8" w:space="0" w:color="000000"/>
            </w:tcBorders>
            <w:shd w:val="clear" w:color="auto" w:fill="auto"/>
            <w:vAlign w:val="bottom"/>
          </w:tcPr>
          <w:p w14:paraId="5BA7A9DE" w14:textId="77777777" w:rsidR="003661EA" w:rsidRPr="003661EA" w:rsidRDefault="003661EA" w:rsidP="003661EA">
            <w:pPr>
              <w:jc w:val="both"/>
              <w:rPr>
                <w:rFonts w:ascii="Arial" w:hAnsi="Arial" w:cs="Arial"/>
                <w:sz w:val="20"/>
                <w:szCs w:val="20"/>
              </w:rPr>
            </w:pPr>
            <w:r w:rsidRPr="003661EA">
              <w:rPr>
                <w:rFonts w:ascii="Arial" w:hAnsi="Arial" w:cs="Arial"/>
                <w:sz w:val="20"/>
                <w:szCs w:val="20"/>
              </w:rPr>
              <w:t> </w:t>
            </w:r>
          </w:p>
        </w:tc>
      </w:tr>
    </w:tbl>
    <w:p w14:paraId="2C2CBC83" w14:textId="77777777" w:rsidR="003661EA" w:rsidRPr="003661EA" w:rsidRDefault="003661EA" w:rsidP="003661EA">
      <w:pPr>
        <w:jc w:val="both"/>
        <w:rPr>
          <w:rFonts w:ascii="Arial" w:hAnsi="Arial" w:cs="Arial"/>
          <w:i/>
          <w:sz w:val="20"/>
          <w:szCs w:val="20"/>
        </w:rPr>
      </w:pPr>
    </w:p>
    <w:p w14:paraId="5EB6696B" w14:textId="77777777" w:rsidR="00B62654" w:rsidRPr="00E977D3" w:rsidRDefault="00B62654" w:rsidP="00B7214D">
      <w:pPr>
        <w:jc w:val="both"/>
        <w:rPr>
          <w:rFonts w:ascii="Arial" w:hAnsi="Arial" w:cs="Arial"/>
          <w:sz w:val="20"/>
          <w:szCs w:val="20"/>
        </w:rPr>
      </w:pPr>
    </w:p>
    <w:sectPr w:rsidR="00B62654" w:rsidRPr="00E977D3" w:rsidSect="003661EA">
      <w:headerReference w:type="default" r:id="rId13"/>
      <w:footerReference w:type="default" r:id="rId14"/>
      <w:pgSz w:w="16838" w:h="11906" w:orient="landscape"/>
      <w:pgMar w:top="1699" w:right="1699" w:bottom="1411" w:left="1411" w:header="706" w:footer="70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0016" w14:textId="77777777" w:rsidR="00F14E1F" w:rsidRDefault="00F14E1F">
      <w:r>
        <w:separator/>
      </w:r>
    </w:p>
  </w:endnote>
  <w:endnote w:type="continuationSeparator" w:id="0">
    <w:p w14:paraId="6620B4F1" w14:textId="77777777" w:rsidR="00F14E1F" w:rsidRDefault="00F14E1F">
      <w:r>
        <w:continuationSeparator/>
      </w:r>
    </w:p>
  </w:endnote>
  <w:endnote w:type="continuationNotice" w:id="1">
    <w:p w14:paraId="66BB47EE" w14:textId="77777777" w:rsidR="00F14E1F" w:rsidRDefault="00F14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rateSRegular">
    <w:altName w:val="Yu Gothic"/>
    <w:panose1 w:val="00000000000000000000"/>
    <w:charset w:val="80"/>
    <w:family w:val="auto"/>
    <w:notTrueType/>
    <w:pitch w:val="default"/>
    <w:sig w:usb0="00000001"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1EB8" w14:textId="77777777" w:rsidR="003661EA" w:rsidRDefault="003661EA">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8673C22" w14:textId="77777777" w:rsidR="003661EA" w:rsidRDefault="003661EA">
    <w:pPr>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750093"/>
      <w:docPartObj>
        <w:docPartGallery w:val="Page Numbers (Bottom of Page)"/>
        <w:docPartUnique/>
      </w:docPartObj>
    </w:sdtPr>
    <w:sdtEndPr/>
    <w:sdtContent>
      <w:p w14:paraId="58EB3D2E" w14:textId="139341E0" w:rsidR="00F21A7B" w:rsidRDefault="00F21A7B">
        <w:pPr>
          <w:pStyle w:val="Footer"/>
          <w:jc w:val="right"/>
        </w:pPr>
        <w:r>
          <w:fldChar w:fldCharType="begin"/>
        </w:r>
        <w:r>
          <w:instrText>PAGE   \* MERGEFORMAT</w:instrText>
        </w:r>
        <w:r>
          <w:fldChar w:fldCharType="separate"/>
        </w:r>
        <w:r>
          <w:t>2</w:t>
        </w:r>
        <w:r>
          <w:fldChar w:fldCharType="end"/>
        </w:r>
      </w:p>
    </w:sdtContent>
  </w:sdt>
  <w:p w14:paraId="404F4EAB" w14:textId="7456CA6A" w:rsidR="00C5563D" w:rsidRPr="00F21A7B" w:rsidRDefault="00C5563D" w:rsidP="00F21A7B">
    <w:pPr>
      <w:pStyle w:val="Footer"/>
    </w:pPr>
  </w:p>
  <w:p w14:paraId="0260A4D0" w14:textId="77777777" w:rsidR="004245FF" w:rsidRDefault="004245FF"/>
  <w:p w14:paraId="11B66D0F" w14:textId="77777777" w:rsidR="004245FF" w:rsidRDefault="004245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857C" w14:textId="77777777" w:rsidR="00F14E1F" w:rsidRDefault="00F14E1F">
      <w:pPr>
        <w:rPr>
          <w:sz w:val="12"/>
        </w:rPr>
      </w:pPr>
      <w:r>
        <w:separator/>
      </w:r>
    </w:p>
  </w:footnote>
  <w:footnote w:type="continuationSeparator" w:id="0">
    <w:p w14:paraId="441CF08B" w14:textId="77777777" w:rsidR="00F14E1F" w:rsidRDefault="00F14E1F">
      <w:pPr>
        <w:rPr>
          <w:sz w:val="12"/>
        </w:rPr>
      </w:pPr>
      <w:r>
        <w:continuationSeparator/>
      </w:r>
    </w:p>
  </w:footnote>
  <w:footnote w:type="continuationNotice" w:id="1">
    <w:p w14:paraId="608D9E55" w14:textId="77777777" w:rsidR="00F14E1F" w:rsidRDefault="00F14E1F"/>
  </w:footnote>
  <w:footnote w:id="2">
    <w:p w14:paraId="06C495F7" w14:textId="669D4055" w:rsidR="003266A3" w:rsidRDefault="003266A3" w:rsidP="003266A3">
      <w:pPr>
        <w:pStyle w:val="FootnoteText"/>
      </w:pPr>
      <w:r>
        <w:rPr>
          <w:rStyle w:val="FootnoteReference"/>
        </w:rPr>
        <w:footnoteRef/>
      </w:r>
      <w:r>
        <w:t xml:space="preserve"> Con riferimento ai principi di parità di genere, parità di trattamento, non discriminazione potrà essere richiesta la seguente documentazione:</w:t>
      </w:r>
    </w:p>
    <w:p w14:paraId="2F7612F7" w14:textId="6157F7A6" w:rsidR="003266A3" w:rsidRDefault="003266A3" w:rsidP="003266A3">
      <w:pPr>
        <w:pStyle w:val="FootnoteText"/>
        <w:numPr>
          <w:ilvl w:val="0"/>
          <w:numId w:val="9"/>
        </w:numPr>
        <w:ind w:left="284" w:hanging="284"/>
        <w:jc w:val="both"/>
      </w:pPr>
      <w:r>
        <w:t>Per l’operatore con un numero di dipendenti pari o superiore a 15 e non superiore a 50, consegna entro sei mesi dalla conclusione del contratto, consegna di una Relazione di genere sulla situazione del personale maschile e femminile per ciascuna delle professionalità impiegate e relativa allo stato delle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14:paraId="4FBF5281" w14:textId="53525946" w:rsidR="003266A3" w:rsidRDefault="003266A3" w:rsidP="003266A3">
      <w:pPr>
        <w:pStyle w:val="FootnoteText"/>
        <w:numPr>
          <w:ilvl w:val="0"/>
          <w:numId w:val="9"/>
        </w:numPr>
        <w:ind w:left="284" w:hanging="284"/>
        <w:jc w:val="both"/>
      </w:pPr>
      <w:r>
        <w:t>Per l’operatore con un numero di dipendenti pari o superiore a 50:</w:t>
      </w:r>
    </w:p>
    <w:p w14:paraId="79CD0643" w14:textId="18B4690F" w:rsidR="003266A3" w:rsidRDefault="003266A3" w:rsidP="003266A3">
      <w:pPr>
        <w:pStyle w:val="FootnoteText"/>
        <w:numPr>
          <w:ilvl w:val="0"/>
          <w:numId w:val="11"/>
        </w:numPr>
        <w:ind w:left="567" w:hanging="207"/>
      </w:pPr>
      <w:r>
        <w:t>Rapporto sulla situazione del personale maschile e femminile di cui all’art. 46 del Codice delle pari opportunità</w:t>
      </w:r>
    </w:p>
    <w:p w14:paraId="497642A8" w14:textId="71FB017D" w:rsidR="003266A3" w:rsidRDefault="003266A3" w:rsidP="003266A3">
      <w:pPr>
        <w:pStyle w:val="FootnoteText"/>
        <w:numPr>
          <w:ilvl w:val="0"/>
          <w:numId w:val="11"/>
        </w:numPr>
        <w:ind w:left="567" w:hanging="207"/>
      </w:pPr>
      <w:r>
        <w:t>Attestazione della sua conformità a quello trasmesso alle rappresentanze sindacali aziendali e alla consigliera e al consigliere regionale di parità</w:t>
      </w:r>
    </w:p>
    <w:p w14:paraId="3630F46F" w14:textId="366985CA" w:rsidR="003266A3" w:rsidRDefault="003266A3" w:rsidP="003266A3">
      <w:pPr>
        <w:pStyle w:val="FootnoteText"/>
        <w:numPr>
          <w:ilvl w:val="0"/>
          <w:numId w:val="11"/>
        </w:numPr>
        <w:ind w:left="567" w:hanging="207"/>
      </w:pPr>
      <w:r>
        <w:t>Ovvero, in alternativa attestazione della sua contestuale trasmissione alle rappresentanze sindacali e alla consigliera e al consigliere regionale di parità</w:t>
      </w:r>
    </w:p>
  </w:footnote>
  <w:footnote w:id="3">
    <w:p w14:paraId="3D226B14" w14:textId="34B9DA30" w:rsidR="00380CEA" w:rsidRDefault="00380CEA">
      <w:pPr>
        <w:pStyle w:val="FootnoteText"/>
      </w:pPr>
      <w:r>
        <w:rPr>
          <w:rStyle w:val="FootnoteReference"/>
        </w:rPr>
        <w:footnoteRef/>
      </w:r>
      <w:r>
        <w:t xml:space="preserve"> </w:t>
      </w:r>
      <w:hyperlink r:id="rId1" w:history="1">
        <w:r w:rsidRPr="00A103EC">
          <w:rPr>
            <w:rStyle w:val="Hyperlink"/>
          </w:rPr>
          <w:t>https://eur-lex.europa.eu/legal-content/IT/TXT/PDF/?uri=CELEX:52021XC0218(01)&amp;from=IT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A590" w14:textId="77777777" w:rsidR="003661EA" w:rsidRDefault="003661EA">
    <w:pPr>
      <w:pBdr>
        <w:top w:val="nil"/>
        <w:left w:val="nil"/>
        <w:bottom w:val="nil"/>
        <w:right w:val="nil"/>
        <w:between w:val="nil"/>
      </w:pBdr>
      <w:tabs>
        <w:tab w:val="center" w:pos="4819"/>
        <w:tab w:val="right" w:pos="9638"/>
      </w:tabs>
      <w:rPr>
        <w:noProof/>
      </w:rPr>
    </w:pPr>
  </w:p>
  <w:p w14:paraId="3D045317" w14:textId="77777777" w:rsidR="003661EA" w:rsidRDefault="003661EA">
    <w:pPr>
      <w:pBdr>
        <w:top w:val="nil"/>
        <w:left w:val="nil"/>
        <w:bottom w:val="nil"/>
        <w:right w:val="nil"/>
        <w:between w:val="nil"/>
      </w:pBdr>
      <w:tabs>
        <w:tab w:val="center" w:pos="4819"/>
        <w:tab w:val="right" w:pos="9638"/>
      </w:tabs>
      <w:rPr>
        <w:noProof/>
      </w:rPr>
    </w:pPr>
  </w:p>
  <w:p w14:paraId="69F461A9" w14:textId="77777777" w:rsidR="003661EA" w:rsidRDefault="003661EA">
    <w:pPr>
      <w:pBdr>
        <w:top w:val="nil"/>
        <w:left w:val="nil"/>
        <w:bottom w:val="nil"/>
        <w:right w:val="nil"/>
        <w:between w:val="nil"/>
      </w:pBdr>
      <w:tabs>
        <w:tab w:val="center" w:pos="4819"/>
        <w:tab w:val="right" w:pos="9638"/>
      </w:tabs>
      <w:rPr>
        <w:color w:val="000000"/>
      </w:rPr>
    </w:pPr>
    <w:r>
      <w:rPr>
        <w:noProof/>
      </w:rPr>
      <w:t>RIPORTARE IN CARTA INTESTATA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8CE0" w14:textId="7F74885B" w:rsidR="00C5563D" w:rsidRDefault="00D56915">
    <w:pPr>
      <w:jc w:val="right"/>
      <w:rPr>
        <w:i/>
        <w:color w:val="FF0000"/>
      </w:rPr>
    </w:pPr>
    <w:r>
      <w:rPr>
        <w:i/>
        <w:color w:val="FF0000"/>
      </w:rPr>
      <w:t>Modello</w:t>
    </w:r>
    <w:r w:rsidR="00F21A7B">
      <w:rPr>
        <w:i/>
        <w:color w:val="FF0000"/>
      </w:rPr>
      <w:t xml:space="preserve"> </w:t>
    </w:r>
    <w:r w:rsidR="001335D3">
      <w:rPr>
        <w:i/>
        <w:color w:val="FF0000"/>
      </w:rPr>
      <w:t xml:space="preserve">Dichiarazione sostitutiva </w:t>
    </w:r>
  </w:p>
  <w:p w14:paraId="3D6728A5" w14:textId="77777777" w:rsidR="00C5563D" w:rsidRDefault="001335D3">
    <w:pPr>
      <w:jc w:val="right"/>
    </w:pPr>
    <w:r>
      <w:rPr>
        <w:i/>
        <w:color w:val="FF0000"/>
      </w:rPr>
      <w:t>Da predisporre su carta intestata</w:t>
    </w:r>
  </w:p>
  <w:p w14:paraId="446DC677" w14:textId="77777777" w:rsidR="004245FF" w:rsidRDefault="004245FF"/>
  <w:p w14:paraId="17AFE1F4" w14:textId="77777777" w:rsidR="004245FF" w:rsidRDefault="004245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723"/>
    <w:multiLevelType w:val="hybridMultilevel"/>
    <w:tmpl w:val="9E76B6D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265F66"/>
    <w:multiLevelType w:val="hybridMultilevel"/>
    <w:tmpl w:val="439E8D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43DFD"/>
    <w:multiLevelType w:val="multilevel"/>
    <w:tmpl w:val="89F85F06"/>
    <w:lvl w:ilvl="0">
      <w:start w:val="1"/>
      <w:numFmt w:val="bullet"/>
      <w:lvlText w:val=""/>
      <w:lvlJc w:val="left"/>
      <w:pPr>
        <w:ind w:left="1440" w:hanging="360"/>
      </w:pPr>
      <w:rPr>
        <w:rFonts w:ascii="Wingdings" w:hAnsi="Wingdings" w:cs="Symbol" w:hint="default"/>
        <w:color w:val="auto"/>
        <w:szCs w:val="24"/>
        <w:lang w:val="it-I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18774955"/>
    <w:multiLevelType w:val="multilevel"/>
    <w:tmpl w:val="1B7A8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287C81"/>
    <w:multiLevelType w:val="hybridMultilevel"/>
    <w:tmpl w:val="9C04CEAA"/>
    <w:lvl w:ilvl="0" w:tplc="EC7847F2">
      <w:start w:val="1"/>
      <w:numFmt w:val="upp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D3784"/>
    <w:multiLevelType w:val="hybridMultilevel"/>
    <w:tmpl w:val="E33C38AC"/>
    <w:lvl w:ilvl="0" w:tplc="EC7847F2">
      <w:start w:val="1"/>
      <w:numFmt w:val="upp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80A44"/>
    <w:multiLevelType w:val="hybridMultilevel"/>
    <w:tmpl w:val="2D1C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D10EA"/>
    <w:multiLevelType w:val="multilevel"/>
    <w:tmpl w:val="4E16F246"/>
    <w:lvl w:ilvl="0">
      <w:start w:val="1"/>
      <w:numFmt w:val="decimal"/>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1B965F4"/>
    <w:multiLevelType w:val="hybridMultilevel"/>
    <w:tmpl w:val="FCF4C014"/>
    <w:lvl w:ilvl="0" w:tplc="26A86062">
      <w:start w:val="1"/>
      <w:numFmt w:val="bullet"/>
      <w:lvlText w:val="-"/>
      <w:lvlJc w:val="left"/>
      <w:pPr>
        <w:ind w:left="1070" w:hanging="7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8483B"/>
    <w:multiLevelType w:val="hybridMultilevel"/>
    <w:tmpl w:val="8206B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642FA9"/>
    <w:multiLevelType w:val="multilevel"/>
    <w:tmpl w:val="1B7A8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966059">
    <w:abstractNumId w:val="7"/>
  </w:num>
  <w:num w:numId="2" w16cid:durableId="305554788">
    <w:abstractNumId w:val="3"/>
  </w:num>
  <w:num w:numId="3" w16cid:durableId="305821350">
    <w:abstractNumId w:val="2"/>
  </w:num>
  <w:num w:numId="4" w16cid:durableId="1407916685">
    <w:abstractNumId w:val="9"/>
  </w:num>
  <w:num w:numId="5" w16cid:durableId="1830632597">
    <w:abstractNumId w:val="0"/>
  </w:num>
  <w:num w:numId="6" w16cid:durableId="853110286">
    <w:abstractNumId w:val="10"/>
  </w:num>
  <w:num w:numId="7" w16cid:durableId="852648953">
    <w:abstractNumId w:val="1"/>
  </w:num>
  <w:num w:numId="8" w16cid:durableId="2138527562">
    <w:abstractNumId w:val="4"/>
  </w:num>
  <w:num w:numId="9" w16cid:durableId="843741169">
    <w:abstractNumId w:val="5"/>
  </w:num>
  <w:num w:numId="10" w16cid:durableId="1459031548">
    <w:abstractNumId w:val="6"/>
  </w:num>
  <w:num w:numId="11" w16cid:durableId="1412190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3D"/>
    <w:rsid w:val="00063001"/>
    <w:rsid w:val="00063007"/>
    <w:rsid w:val="000760CE"/>
    <w:rsid w:val="000E1A0D"/>
    <w:rsid w:val="000E6128"/>
    <w:rsid w:val="00103959"/>
    <w:rsid w:val="001335D3"/>
    <w:rsid w:val="00174EEA"/>
    <w:rsid w:val="001878BA"/>
    <w:rsid w:val="0019494D"/>
    <w:rsid w:val="001B5791"/>
    <w:rsid w:val="001F4BD4"/>
    <w:rsid w:val="00205A23"/>
    <w:rsid w:val="003040FC"/>
    <w:rsid w:val="003266A3"/>
    <w:rsid w:val="003661EA"/>
    <w:rsid w:val="00380CEA"/>
    <w:rsid w:val="003C22FE"/>
    <w:rsid w:val="003F4B1B"/>
    <w:rsid w:val="004062C6"/>
    <w:rsid w:val="00417F5D"/>
    <w:rsid w:val="004245FF"/>
    <w:rsid w:val="00445A4E"/>
    <w:rsid w:val="00454FD4"/>
    <w:rsid w:val="004B7A8D"/>
    <w:rsid w:val="005000E9"/>
    <w:rsid w:val="005867A8"/>
    <w:rsid w:val="005F121D"/>
    <w:rsid w:val="00633E71"/>
    <w:rsid w:val="00650E2C"/>
    <w:rsid w:val="0065476F"/>
    <w:rsid w:val="0066198F"/>
    <w:rsid w:val="006670D8"/>
    <w:rsid w:val="006738EC"/>
    <w:rsid w:val="00674FA4"/>
    <w:rsid w:val="00680F13"/>
    <w:rsid w:val="00691D59"/>
    <w:rsid w:val="006B2CCA"/>
    <w:rsid w:val="006C2A06"/>
    <w:rsid w:val="007451D4"/>
    <w:rsid w:val="007531A5"/>
    <w:rsid w:val="007810FE"/>
    <w:rsid w:val="00782455"/>
    <w:rsid w:val="007E0D24"/>
    <w:rsid w:val="007E32DF"/>
    <w:rsid w:val="007F117C"/>
    <w:rsid w:val="008A2D16"/>
    <w:rsid w:val="008B5965"/>
    <w:rsid w:val="008D6D11"/>
    <w:rsid w:val="0091755C"/>
    <w:rsid w:val="00992E85"/>
    <w:rsid w:val="009C15F0"/>
    <w:rsid w:val="00AB1089"/>
    <w:rsid w:val="00B07B7D"/>
    <w:rsid w:val="00B46EA8"/>
    <w:rsid w:val="00B62654"/>
    <w:rsid w:val="00B7214D"/>
    <w:rsid w:val="00BC1722"/>
    <w:rsid w:val="00BC5454"/>
    <w:rsid w:val="00BE60D8"/>
    <w:rsid w:val="00C5563D"/>
    <w:rsid w:val="00CF73B6"/>
    <w:rsid w:val="00D07051"/>
    <w:rsid w:val="00D2286D"/>
    <w:rsid w:val="00D56915"/>
    <w:rsid w:val="00DF29D4"/>
    <w:rsid w:val="00DF598C"/>
    <w:rsid w:val="00E042DD"/>
    <w:rsid w:val="00E4394A"/>
    <w:rsid w:val="00E549AB"/>
    <w:rsid w:val="00E977D3"/>
    <w:rsid w:val="00F14E1F"/>
    <w:rsid w:val="00F21A7B"/>
    <w:rsid w:val="00F620C4"/>
    <w:rsid w:val="00F7580E"/>
    <w:rsid w:val="00F802CF"/>
    <w:rsid w:val="00FB3CF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B880"/>
  <w15:docId w15:val="{BFA78232-F48C-49A9-80D8-154EE44A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en-U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4F3"/>
    <w:rPr>
      <w:bCs/>
      <w:sz w:val="22"/>
      <w:lang w:val="it-IT"/>
    </w:rPr>
  </w:style>
  <w:style w:type="paragraph" w:styleId="Heading1">
    <w:name w:val="heading 1"/>
    <w:basedOn w:val="Normal"/>
    <w:next w:val="Normal"/>
    <w:link w:val="Heading1Char"/>
    <w:uiPriority w:val="9"/>
    <w:qFormat/>
    <w:rsid w:val="00380CEA"/>
    <w:pPr>
      <w:jc w:val="center"/>
      <w:outlineLvl w:val="0"/>
    </w:pPr>
    <w:rPr>
      <w:rFonts w:ascii="Arial" w:hAnsi="Arial"/>
      <w:b/>
      <w:bCs w:val="0"/>
      <w:caps/>
      <w:spacing w:val="15"/>
    </w:rPr>
  </w:style>
  <w:style w:type="paragraph" w:styleId="Heading2">
    <w:name w:val="heading 2"/>
    <w:basedOn w:val="Normal"/>
    <w:next w:val="Normal"/>
    <w:link w:val="Heading2Char"/>
    <w:uiPriority w:val="9"/>
    <w:semiHidden/>
    <w:unhideWhenUsed/>
    <w:qFormat/>
    <w:rsid w:val="005A44F3"/>
    <w:pPr>
      <w:pBdr>
        <w:top w:val="single" w:sz="24" w:space="0" w:color="FFEAD6"/>
        <w:left w:val="single" w:sz="24" w:space="0" w:color="FFEAD6"/>
        <w:bottom w:val="single" w:sz="24" w:space="0" w:color="FFEAD6"/>
        <w:right w:val="single" w:sz="24" w:space="0" w:color="FFEAD6"/>
      </w:pBdr>
      <w:shd w:val="clear" w:color="auto" w:fill="FFEAD6" w:themeFill="accent1" w:themeFillTint="33"/>
      <w:outlineLvl w:val="1"/>
    </w:pPr>
    <w:rPr>
      <w:bCs w:val="0"/>
      <w:caps/>
      <w:spacing w:val="15"/>
      <w:lang w:val="en-US"/>
    </w:rPr>
  </w:style>
  <w:style w:type="paragraph" w:styleId="Heading3">
    <w:name w:val="heading 3"/>
    <w:basedOn w:val="Normal"/>
    <w:next w:val="Normal"/>
    <w:link w:val="Heading3Char"/>
    <w:uiPriority w:val="9"/>
    <w:semiHidden/>
    <w:unhideWhenUsed/>
    <w:qFormat/>
    <w:rsid w:val="005A44F3"/>
    <w:pPr>
      <w:pBdr>
        <w:top w:val="single" w:sz="6" w:space="2" w:color="FF9933"/>
        <w:left w:val="single" w:sz="6" w:space="2" w:color="FF9933"/>
      </w:pBdr>
      <w:spacing w:before="300"/>
      <w:outlineLvl w:val="2"/>
    </w:pPr>
    <w:rPr>
      <w:bCs w:val="0"/>
      <w:caps/>
      <w:color w:val="984B00" w:themeColor="accent1" w:themeShade="7F"/>
      <w:spacing w:val="15"/>
      <w:lang w:val="en-US"/>
    </w:rPr>
  </w:style>
  <w:style w:type="paragraph" w:styleId="Heading4">
    <w:name w:val="heading 4"/>
    <w:basedOn w:val="Normal"/>
    <w:next w:val="Normal"/>
    <w:link w:val="Heading4Char"/>
    <w:uiPriority w:val="9"/>
    <w:semiHidden/>
    <w:unhideWhenUsed/>
    <w:qFormat/>
    <w:rsid w:val="005A44F3"/>
    <w:pPr>
      <w:pBdr>
        <w:top w:val="dotted" w:sz="6" w:space="2" w:color="FF9933"/>
        <w:left w:val="dotted" w:sz="6" w:space="2" w:color="FF9933"/>
      </w:pBdr>
      <w:spacing w:before="300"/>
      <w:outlineLvl w:val="3"/>
    </w:pPr>
    <w:rPr>
      <w:bCs w:val="0"/>
      <w:caps/>
      <w:color w:val="E57200" w:themeColor="accent1" w:themeShade="BF"/>
      <w:spacing w:val="10"/>
      <w:lang w:val="en-US"/>
    </w:rPr>
  </w:style>
  <w:style w:type="paragraph" w:styleId="Heading5">
    <w:name w:val="heading 5"/>
    <w:basedOn w:val="Normal"/>
    <w:next w:val="Normal"/>
    <w:link w:val="Heading5Char"/>
    <w:uiPriority w:val="9"/>
    <w:semiHidden/>
    <w:unhideWhenUsed/>
    <w:qFormat/>
    <w:rsid w:val="005A44F3"/>
    <w:pPr>
      <w:pBdr>
        <w:bottom w:val="single" w:sz="6" w:space="1" w:color="FF9933"/>
      </w:pBdr>
      <w:spacing w:before="300"/>
      <w:outlineLvl w:val="4"/>
    </w:pPr>
    <w:rPr>
      <w:bCs w:val="0"/>
      <w:caps/>
      <w:color w:val="E57200" w:themeColor="accent1" w:themeShade="BF"/>
      <w:spacing w:val="10"/>
      <w:lang w:val="en-US"/>
    </w:rPr>
  </w:style>
  <w:style w:type="paragraph" w:styleId="Heading6">
    <w:name w:val="heading 6"/>
    <w:basedOn w:val="Normal"/>
    <w:next w:val="Normal"/>
    <w:link w:val="Heading6Char"/>
    <w:uiPriority w:val="9"/>
    <w:semiHidden/>
    <w:unhideWhenUsed/>
    <w:qFormat/>
    <w:rsid w:val="005A44F3"/>
    <w:pPr>
      <w:pBdr>
        <w:bottom w:val="dotted" w:sz="6" w:space="1" w:color="FF9933"/>
      </w:pBdr>
      <w:spacing w:before="300"/>
      <w:outlineLvl w:val="5"/>
    </w:pPr>
    <w:rPr>
      <w:bCs w:val="0"/>
      <w:caps/>
      <w:color w:val="E57200" w:themeColor="accent1" w:themeShade="BF"/>
      <w:spacing w:val="10"/>
      <w:lang w:val="en-US"/>
    </w:rPr>
  </w:style>
  <w:style w:type="paragraph" w:styleId="Heading7">
    <w:name w:val="heading 7"/>
    <w:basedOn w:val="Normal"/>
    <w:next w:val="Normal"/>
    <w:link w:val="Heading7Char"/>
    <w:uiPriority w:val="9"/>
    <w:semiHidden/>
    <w:unhideWhenUsed/>
    <w:qFormat/>
    <w:rsid w:val="005A44F3"/>
    <w:pPr>
      <w:spacing w:before="300"/>
      <w:outlineLvl w:val="6"/>
    </w:pPr>
    <w:rPr>
      <w:bCs w:val="0"/>
      <w:caps/>
      <w:color w:val="E57200" w:themeColor="accent1" w:themeShade="BF"/>
      <w:spacing w:val="10"/>
      <w:lang w:val="en-US"/>
    </w:rPr>
  </w:style>
  <w:style w:type="paragraph" w:styleId="Heading8">
    <w:name w:val="heading 8"/>
    <w:basedOn w:val="Normal"/>
    <w:next w:val="Normal"/>
    <w:link w:val="Heading8Char"/>
    <w:uiPriority w:val="9"/>
    <w:semiHidden/>
    <w:unhideWhenUsed/>
    <w:qFormat/>
    <w:rsid w:val="005A44F3"/>
    <w:pPr>
      <w:spacing w:before="300"/>
      <w:outlineLvl w:val="7"/>
    </w:pPr>
    <w:rPr>
      <w:bCs w:val="0"/>
      <w:caps/>
      <w:spacing w:val="10"/>
      <w:sz w:val="18"/>
      <w:szCs w:val="18"/>
      <w:lang w:val="en-US"/>
    </w:rPr>
  </w:style>
  <w:style w:type="paragraph" w:styleId="Heading9">
    <w:name w:val="heading 9"/>
    <w:basedOn w:val="Normal"/>
    <w:next w:val="Normal"/>
    <w:link w:val="Heading9Char"/>
    <w:uiPriority w:val="9"/>
    <w:semiHidden/>
    <w:unhideWhenUsed/>
    <w:qFormat/>
    <w:rsid w:val="005A44F3"/>
    <w:pPr>
      <w:spacing w:before="300"/>
      <w:outlineLvl w:val="8"/>
    </w:pPr>
    <w:rPr>
      <w:bCs w:val="0"/>
      <w:i/>
      <w:caps/>
      <w:spacing w:val="1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80CEA"/>
    <w:rPr>
      <w:rFonts w:ascii="Arial" w:hAnsi="Arial"/>
      <w:b/>
      <w:caps/>
      <w:spacing w:val="15"/>
      <w:sz w:val="22"/>
      <w:lang w:val="it-IT"/>
    </w:rPr>
  </w:style>
  <w:style w:type="character" w:customStyle="1" w:styleId="Heading2Char">
    <w:name w:val="Heading 2 Char"/>
    <w:basedOn w:val="DefaultParagraphFont"/>
    <w:link w:val="Heading2"/>
    <w:uiPriority w:val="9"/>
    <w:semiHidden/>
    <w:qFormat/>
    <w:rsid w:val="005A44F3"/>
    <w:rPr>
      <w:caps/>
      <w:spacing w:val="15"/>
      <w:shd w:val="clear" w:color="auto" w:fill="FFEAD6"/>
    </w:rPr>
  </w:style>
  <w:style w:type="character" w:customStyle="1" w:styleId="Heading3Char">
    <w:name w:val="Heading 3 Char"/>
    <w:basedOn w:val="DefaultParagraphFont"/>
    <w:link w:val="Heading3"/>
    <w:uiPriority w:val="9"/>
    <w:semiHidden/>
    <w:qFormat/>
    <w:rsid w:val="005A44F3"/>
    <w:rPr>
      <w:caps/>
      <w:color w:val="984B00" w:themeColor="accent1" w:themeShade="7F"/>
      <w:spacing w:val="15"/>
    </w:rPr>
  </w:style>
  <w:style w:type="character" w:customStyle="1" w:styleId="Heading4Char">
    <w:name w:val="Heading 4 Char"/>
    <w:basedOn w:val="DefaultParagraphFont"/>
    <w:link w:val="Heading4"/>
    <w:uiPriority w:val="9"/>
    <w:semiHidden/>
    <w:qFormat/>
    <w:rsid w:val="005A44F3"/>
    <w:rPr>
      <w:caps/>
      <w:color w:val="E57200" w:themeColor="accent1" w:themeShade="BF"/>
      <w:spacing w:val="10"/>
    </w:rPr>
  </w:style>
  <w:style w:type="character" w:customStyle="1" w:styleId="Heading5Char">
    <w:name w:val="Heading 5 Char"/>
    <w:basedOn w:val="DefaultParagraphFont"/>
    <w:link w:val="Heading5"/>
    <w:uiPriority w:val="9"/>
    <w:semiHidden/>
    <w:qFormat/>
    <w:rsid w:val="005A44F3"/>
    <w:rPr>
      <w:caps/>
      <w:color w:val="E57200" w:themeColor="accent1" w:themeShade="BF"/>
      <w:spacing w:val="10"/>
    </w:rPr>
  </w:style>
  <w:style w:type="character" w:customStyle="1" w:styleId="Heading6Char">
    <w:name w:val="Heading 6 Char"/>
    <w:basedOn w:val="DefaultParagraphFont"/>
    <w:link w:val="Heading6"/>
    <w:uiPriority w:val="9"/>
    <w:semiHidden/>
    <w:qFormat/>
    <w:rsid w:val="005A44F3"/>
    <w:rPr>
      <w:caps/>
      <w:color w:val="E57200" w:themeColor="accent1" w:themeShade="BF"/>
      <w:spacing w:val="10"/>
    </w:rPr>
  </w:style>
  <w:style w:type="character" w:customStyle="1" w:styleId="Heading7Char">
    <w:name w:val="Heading 7 Char"/>
    <w:basedOn w:val="DefaultParagraphFont"/>
    <w:link w:val="Heading7"/>
    <w:uiPriority w:val="9"/>
    <w:semiHidden/>
    <w:qFormat/>
    <w:rsid w:val="005A44F3"/>
    <w:rPr>
      <w:caps/>
      <w:color w:val="E57200" w:themeColor="accent1" w:themeShade="BF"/>
      <w:spacing w:val="10"/>
    </w:rPr>
  </w:style>
  <w:style w:type="character" w:customStyle="1" w:styleId="Heading8Char">
    <w:name w:val="Heading 8 Char"/>
    <w:basedOn w:val="DefaultParagraphFont"/>
    <w:link w:val="Heading8"/>
    <w:uiPriority w:val="9"/>
    <w:semiHidden/>
    <w:qFormat/>
    <w:rsid w:val="005A44F3"/>
    <w:rPr>
      <w:caps/>
      <w:spacing w:val="10"/>
      <w:sz w:val="18"/>
      <w:szCs w:val="18"/>
    </w:rPr>
  </w:style>
  <w:style w:type="character" w:customStyle="1" w:styleId="Heading9Char">
    <w:name w:val="Heading 9 Char"/>
    <w:basedOn w:val="DefaultParagraphFont"/>
    <w:link w:val="Heading9"/>
    <w:uiPriority w:val="9"/>
    <w:semiHidden/>
    <w:qFormat/>
    <w:rsid w:val="005A44F3"/>
    <w:rPr>
      <w:i/>
      <w:caps/>
      <w:spacing w:val="10"/>
      <w:sz w:val="18"/>
      <w:szCs w:val="18"/>
    </w:rPr>
  </w:style>
  <w:style w:type="character" w:customStyle="1" w:styleId="TitleChar">
    <w:name w:val="Title Char"/>
    <w:basedOn w:val="DefaultParagraphFont"/>
    <w:link w:val="Title"/>
    <w:uiPriority w:val="10"/>
    <w:qFormat/>
    <w:rsid w:val="005A44F3"/>
    <w:rPr>
      <w:caps/>
      <w:color w:val="FF9933" w:themeColor="accent1"/>
      <w:spacing w:val="10"/>
      <w:kern w:val="2"/>
      <w:sz w:val="52"/>
      <w:szCs w:val="52"/>
    </w:rPr>
  </w:style>
  <w:style w:type="character" w:customStyle="1" w:styleId="SubtitleChar">
    <w:name w:val="Subtitle Char"/>
    <w:basedOn w:val="DefaultParagraphFont"/>
    <w:link w:val="Subtitle"/>
    <w:uiPriority w:val="11"/>
    <w:qFormat/>
    <w:rsid w:val="005A44F3"/>
    <w:rPr>
      <w:caps/>
      <w:color w:val="595959" w:themeColor="text1" w:themeTint="A6"/>
      <w:spacing w:val="10"/>
      <w:sz w:val="24"/>
      <w:szCs w:val="24"/>
    </w:rPr>
  </w:style>
  <w:style w:type="character" w:styleId="Strong">
    <w:name w:val="Strong"/>
    <w:uiPriority w:val="22"/>
    <w:qFormat/>
    <w:rsid w:val="005A44F3"/>
    <w:rPr>
      <w:b/>
      <w:bCs/>
    </w:rPr>
  </w:style>
  <w:style w:type="character" w:customStyle="1" w:styleId="Enfasi">
    <w:name w:val="Enfasi"/>
    <w:uiPriority w:val="20"/>
    <w:qFormat/>
    <w:rsid w:val="005A44F3"/>
    <w:rPr>
      <w:caps/>
      <w:color w:val="984B00" w:themeColor="accent1" w:themeShade="7F"/>
      <w:spacing w:val="5"/>
    </w:rPr>
  </w:style>
  <w:style w:type="character" w:customStyle="1" w:styleId="NoSpacingChar">
    <w:name w:val="No Spacing Char"/>
    <w:basedOn w:val="DefaultParagraphFont"/>
    <w:link w:val="NoSpacing"/>
    <w:uiPriority w:val="1"/>
    <w:qFormat/>
    <w:rsid w:val="005A44F3"/>
    <w:rPr>
      <w:bCs/>
      <w:lang w:val="it-IT"/>
    </w:rPr>
  </w:style>
  <w:style w:type="character" w:customStyle="1" w:styleId="QuoteChar">
    <w:name w:val="Quote Char"/>
    <w:basedOn w:val="DefaultParagraphFont"/>
    <w:link w:val="Quote"/>
    <w:uiPriority w:val="29"/>
    <w:qFormat/>
    <w:rsid w:val="005A44F3"/>
    <w:rPr>
      <w:i/>
      <w:iCs/>
      <w:sz w:val="20"/>
      <w:szCs w:val="20"/>
    </w:rPr>
  </w:style>
  <w:style w:type="character" w:customStyle="1" w:styleId="IntenseQuoteChar">
    <w:name w:val="Intense Quote Char"/>
    <w:basedOn w:val="DefaultParagraphFont"/>
    <w:link w:val="IntenseQuote"/>
    <w:uiPriority w:val="30"/>
    <w:qFormat/>
    <w:rsid w:val="005A44F3"/>
    <w:rPr>
      <w:i/>
      <w:iCs/>
      <w:color w:val="FF9933" w:themeColor="accent1"/>
      <w:sz w:val="20"/>
      <w:szCs w:val="20"/>
    </w:rPr>
  </w:style>
  <w:style w:type="character" w:styleId="SubtleEmphasis">
    <w:name w:val="Subtle Emphasis"/>
    <w:uiPriority w:val="19"/>
    <w:qFormat/>
    <w:rsid w:val="005A44F3"/>
    <w:rPr>
      <w:i/>
      <w:iCs/>
      <w:color w:val="984B00" w:themeColor="accent1" w:themeShade="7F"/>
    </w:rPr>
  </w:style>
  <w:style w:type="character" w:styleId="IntenseEmphasis">
    <w:name w:val="Intense Emphasis"/>
    <w:uiPriority w:val="21"/>
    <w:qFormat/>
    <w:rsid w:val="005A44F3"/>
    <w:rPr>
      <w:b/>
      <w:bCs/>
      <w:caps/>
      <w:color w:val="984B00" w:themeColor="accent1" w:themeShade="7F"/>
      <w:spacing w:val="10"/>
    </w:rPr>
  </w:style>
  <w:style w:type="character" w:styleId="SubtleReference">
    <w:name w:val="Subtle Reference"/>
    <w:uiPriority w:val="31"/>
    <w:qFormat/>
    <w:rsid w:val="005A44F3"/>
    <w:rPr>
      <w:b/>
      <w:bCs/>
      <w:color w:val="FF9933" w:themeColor="accent1"/>
    </w:rPr>
  </w:style>
  <w:style w:type="character" w:styleId="IntenseReference">
    <w:name w:val="Intense Reference"/>
    <w:uiPriority w:val="32"/>
    <w:qFormat/>
    <w:rsid w:val="005A44F3"/>
    <w:rPr>
      <w:b/>
      <w:bCs/>
      <w:i/>
      <w:iCs/>
      <w:caps/>
      <w:color w:val="FF9933" w:themeColor="accent1"/>
    </w:rPr>
  </w:style>
  <w:style w:type="character" w:styleId="BookTitle">
    <w:name w:val="Book Title"/>
    <w:uiPriority w:val="33"/>
    <w:qFormat/>
    <w:rsid w:val="005A44F3"/>
    <w:rPr>
      <w:b/>
      <w:bCs/>
      <w:i/>
      <w:iCs/>
      <w:spacing w:val="9"/>
    </w:rPr>
  </w:style>
  <w:style w:type="character" w:customStyle="1" w:styleId="HeaderChar">
    <w:name w:val="Header Char"/>
    <w:basedOn w:val="DefaultParagraphFont"/>
    <w:link w:val="Header"/>
    <w:uiPriority w:val="99"/>
    <w:qFormat/>
    <w:rsid w:val="00C9774B"/>
    <w:rPr>
      <w:bCs/>
      <w:lang w:val="it-IT"/>
    </w:rPr>
  </w:style>
  <w:style w:type="character" w:customStyle="1" w:styleId="FooterChar">
    <w:name w:val="Footer Char"/>
    <w:basedOn w:val="DefaultParagraphFont"/>
    <w:link w:val="Footer"/>
    <w:uiPriority w:val="99"/>
    <w:qFormat/>
    <w:rsid w:val="00C9774B"/>
    <w:rPr>
      <w:bCs/>
      <w:lang w:val="it-IT"/>
    </w:rPr>
  </w:style>
  <w:style w:type="character" w:customStyle="1" w:styleId="BalloonTextChar">
    <w:name w:val="Balloon Text Char"/>
    <w:basedOn w:val="DefaultParagraphFont"/>
    <w:link w:val="BalloonText"/>
    <w:uiPriority w:val="99"/>
    <w:semiHidden/>
    <w:qFormat/>
    <w:rsid w:val="00850612"/>
    <w:rPr>
      <w:rFonts w:ascii="Tahoma" w:hAnsi="Tahoma" w:cs="Tahoma"/>
      <w:bCs/>
      <w:sz w:val="16"/>
      <w:szCs w:val="16"/>
      <w:lang w:val="it-IT"/>
    </w:rPr>
  </w:style>
  <w:style w:type="character" w:styleId="CommentReference">
    <w:name w:val="annotation reference"/>
    <w:basedOn w:val="DefaultParagraphFont"/>
    <w:uiPriority w:val="99"/>
    <w:semiHidden/>
    <w:unhideWhenUsed/>
    <w:qFormat/>
    <w:rsid w:val="00850612"/>
    <w:rPr>
      <w:sz w:val="16"/>
      <w:szCs w:val="16"/>
    </w:rPr>
  </w:style>
  <w:style w:type="character" w:customStyle="1" w:styleId="CommentTextChar">
    <w:name w:val="Comment Text Char"/>
    <w:basedOn w:val="DefaultParagraphFont"/>
    <w:link w:val="CommentText"/>
    <w:uiPriority w:val="99"/>
    <w:qFormat/>
    <w:rsid w:val="00850612"/>
    <w:rPr>
      <w:bCs/>
      <w:sz w:val="20"/>
      <w:szCs w:val="20"/>
      <w:lang w:val="it-IT"/>
    </w:rPr>
  </w:style>
  <w:style w:type="character" w:customStyle="1" w:styleId="CommentSubjectChar">
    <w:name w:val="Comment Subject Char"/>
    <w:basedOn w:val="CommentTextChar"/>
    <w:link w:val="CommentSubject"/>
    <w:uiPriority w:val="99"/>
    <w:semiHidden/>
    <w:qFormat/>
    <w:rsid w:val="00850612"/>
    <w:rPr>
      <w:b/>
      <w:bCs/>
      <w:sz w:val="20"/>
      <w:szCs w:val="20"/>
      <w:lang w:val="it-IT"/>
    </w:rPr>
  </w:style>
  <w:style w:type="character" w:customStyle="1" w:styleId="FootnoteTextChar">
    <w:name w:val="Footnote Text Char"/>
    <w:basedOn w:val="DefaultParagraphFont"/>
    <w:link w:val="FootnoteText"/>
    <w:uiPriority w:val="99"/>
    <w:semiHidden/>
    <w:qFormat/>
    <w:rsid w:val="00175CEF"/>
    <w:rPr>
      <w:bCs/>
      <w:sz w:val="20"/>
      <w:szCs w:val="20"/>
      <w:lang w:val="it-IT"/>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DefaultParagraphFont"/>
    <w:uiPriority w:val="99"/>
    <w:semiHidden/>
    <w:unhideWhenUsed/>
    <w:qFormat/>
    <w:rsid w:val="00175CEF"/>
    <w:rPr>
      <w:vertAlign w:val="superscrip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le">
    <w:name w:val="Title"/>
    <w:basedOn w:val="Normal"/>
    <w:next w:val="BodyText"/>
    <w:link w:val="TitleChar"/>
    <w:uiPriority w:val="10"/>
    <w:qFormat/>
    <w:rsid w:val="005A44F3"/>
    <w:pPr>
      <w:spacing w:before="720"/>
    </w:pPr>
    <w:rPr>
      <w:bCs w:val="0"/>
      <w:caps/>
      <w:color w:val="FF9933" w:themeColor="accent1"/>
      <w:spacing w:val="10"/>
      <w:kern w:val="2"/>
      <w:sz w:val="52"/>
      <w:szCs w:val="52"/>
      <w:lang w:val="en-US"/>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next w:val="Normal"/>
    <w:uiPriority w:val="35"/>
    <w:semiHidden/>
    <w:unhideWhenUsed/>
    <w:qFormat/>
    <w:rsid w:val="005A44F3"/>
    <w:rPr>
      <w:b/>
      <w:bCs w:val="0"/>
      <w:color w:val="E57200" w:themeColor="accent1" w:themeShade="BF"/>
      <w:sz w:val="16"/>
      <w:szCs w:val="16"/>
    </w:rPr>
  </w:style>
  <w:style w:type="paragraph" w:customStyle="1" w:styleId="Indice">
    <w:name w:val="Indice"/>
    <w:basedOn w:val="Normal"/>
    <w:qFormat/>
    <w:pPr>
      <w:suppressLineNumbers/>
    </w:pPr>
    <w:rPr>
      <w:rFonts w:cs="Arial"/>
    </w:rPr>
  </w:style>
  <w:style w:type="paragraph" w:customStyle="1" w:styleId="Rientro1">
    <w:name w:val="Rientro 1"/>
    <w:basedOn w:val="Normal"/>
    <w:qFormat/>
    <w:rsid w:val="000E30FA"/>
    <w:pPr>
      <w:tabs>
        <w:tab w:val="left" w:pos="284"/>
        <w:tab w:val="right" w:pos="7371"/>
        <w:tab w:val="right" w:pos="9356"/>
      </w:tabs>
      <w:spacing w:after="60"/>
      <w:jc w:val="both"/>
    </w:pPr>
    <w:rPr>
      <w:rFonts w:eastAsia="CorporateSRegular" w:cs="Times New Roman"/>
      <w:i/>
      <w:iCs/>
      <w:lang w:eastAsia="it-IT"/>
    </w:rPr>
  </w:style>
  <w:style w:type="paragraph" w:styleId="Subtitle">
    <w:name w:val="Subtitle"/>
    <w:basedOn w:val="Normal"/>
    <w:next w:val="Normal"/>
    <w:link w:val="SubtitleChar"/>
    <w:uiPriority w:val="11"/>
    <w:qFormat/>
    <w:rsid w:val="005A44F3"/>
    <w:pPr>
      <w:spacing w:after="1000"/>
    </w:pPr>
    <w:rPr>
      <w:bCs w:val="0"/>
      <w:caps/>
      <w:color w:val="595959" w:themeColor="text1" w:themeTint="A6"/>
      <w:spacing w:val="10"/>
      <w:sz w:val="24"/>
      <w:szCs w:val="24"/>
      <w:lang w:val="en-US"/>
    </w:rPr>
  </w:style>
  <w:style w:type="paragraph" w:styleId="NoSpacing">
    <w:name w:val="No Spacing"/>
    <w:basedOn w:val="Normal"/>
    <w:link w:val="NoSpacingChar"/>
    <w:uiPriority w:val="1"/>
    <w:qFormat/>
    <w:rsid w:val="005A44F3"/>
  </w:style>
  <w:style w:type="paragraph" w:styleId="ListParagraph">
    <w:name w:val="List Paragraph"/>
    <w:basedOn w:val="Normal"/>
    <w:uiPriority w:val="34"/>
    <w:qFormat/>
    <w:rsid w:val="005A44F3"/>
    <w:pPr>
      <w:ind w:left="720"/>
      <w:contextualSpacing/>
    </w:pPr>
  </w:style>
  <w:style w:type="paragraph" w:styleId="Quote">
    <w:name w:val="Quote"/>
    <w:basedOn w:val="Normal"/>
    <w:next w:val="Normal"/>
    <w:link w:val="QuoteChar"/>
    <w:uiPriority w:val="29"/>
    <w:qFormat/>
    <w:rsid w:val="005A44F3"/>
    <w:rPr>
      <w:bCs w:val="0"/>
      <w:i/>
      <w:iCs/>
      <w:sz w:val="20"/>
      <w:szCs w:val="20"/>
      <w:lang w:val="en-US"/>
    </w:rPr>
  </w:style>
  <w:style w:type="paragraph" w:styleId="IntenseQuote">
    <w:name w:val="Intense Quote"/>
    <w:basedOn w:val="Normal"/>
    <w:next w:val="Normal"/>
    <w:link w:val="IntenseQuoteChar"/>
    <w:uiPriority w:val="30"/>
    <w:qFormat/>
    <w:rsid w:val="005A44F3"/>
    <w:pPr>
      <w:pBdr>
        <w:top w:val="single" w:sz="4" w:space="10" w:color="FF9933"/>
        <w:left w:val="single" w:sz="4" w:space="10" w:color="FF9933"/>
      </w:pBdr>
      <w:ind w:left="1296" w:right="1152"/>
      <w:jc w:val="both"/>
    </w:pPr>
    <w:rPr>
      <w:bCs w:val="0"/>
      <w:i/>
      <w:iCs/>
      <w:color w:val="FF9933" w:themeColor="accent1"/>
      <w:sz w:val="20"/>
      <w:szCs w:val="20"/>
      <w:lang w:val="en-US"/>
    </w:rPr>
  </w:style>
  <w:style w:type="paragraph" w:styleId="TOCHeading">
    <w:name w:val="TOC Heading"/>
    <w:basedOn w:val="Heading1"/>
    <w:next w:val="Normal"/>
    <w:uiPriority w:val="39"/>
    <w:semiHidden/>
    <w:unhideWhenUsed/>
    <w:qFormat/>
    <w:rsid w:val="005A44F3"/>
    <w:pPr>
      <w:shd w:val="clear" w:color="auto" w:fill="FF9933"/>
    </w:pPr>
  </w:style>
  <w:style w:type="paragraph" w:customStyle="1" w:styleId="TITOLOTABELLA">
    <w:name w:val="TITOLO TABELLA"/>
    <w:basedOn w:val="Normal"/>
    <w:qFormat/>
    <w:rsid w:val="005A44F3"/>
    <w:pPr>
      <w:jc w:val="center"/>
    </w:pPr>
    <w:rPr>
      <w:rFonts w:cs="Arial"/>
      <w:b/>
      <w:sz w:val="24"/>
      <w:szCs w:val="24"/>
    </w:rPr>
  </w:style>
  <w:style w:type="paragraph" w:customStyle="1" w:styleId="note">
    <w:name w:val="note"/>
    <w:basedOn w:val="Normal"/>
    <w:qFormat/>
    <w:rsid w:val="005A44F3"/>
    <w:pPr>
      <w:jc w:val="both"/>
    </w:pPr>
    <w:rPr>
      <w:sz w:val="20"/>
      <w:szCs w:val="20"/>
    </w:rPr>
  </w:style>
  <w:style w:type="paragraph" w:customStyle="1" w:styleId="testotabella">
    <w:name w:val="testo tabella"/>
    <w:basedOn w:val="Normal"/>
    <w:autoRedefine/>
    <w:qFormat/>
    <w:rsid w:val="0077701A"/>
    <w:pPr>
      <w:jc w:val="both"/>
    </w:pPr>
    <w:rPr>
      <w:rFonts w:ascii="Arial" w:hAnsi="Arial"/>
      <w:bCs w:val="0"/>
      <w:sz w:val="20"/>
    </w:rPr>
  </w:style>
  <w:style w:type="paragraph" w:customStyle="1" w:styleId="Intestazioneepidipagina">
    <w:name w:val="Intestazione e piè di pagina"/>
    <w:basedOn w:val="Normal"/>
    <w:qFormat/>
  </w:style>
  <w:style w:type="paragraph" w:styleId="Header">
    <w:name w:val="header"/>
    <w:basedOn w:val="Normal"/>
    <w:link w:val="HeaderChar"/>
    <w:uiPriority w:val="99"/>
    <w:unhideWhenUsed/>
    <w:rsid w:val="00C9774B"/>
    <w:pPr>
      <w:tabs>
        <w:tab w:val="center" w:pos="4819"/>
        <w:tab w:val="right" w:pos="9638"/>
      </w:tabs>
    </w:pPr>
  </w:style>
  <w:style w:type="paragraph" w:styleId="Footer">
    <w:name w:val="footer"/>
    <w:basedOn w:val="Normal"/>
    <w:link w:val="FooterChar"/>
    <w:uiPriority w:val="99"/>
    <w:unhideWhenUsed/>
    <w:rsid w:val="00C9774B"/>
    <w:pPr>
      <w:tabs>
        <w:tab w:val="center" w:pos="4819"/>
        <w:tab w:val="right" w:pos="9638"/>
      </w:tabs>
    </w:pPr>
  </w:style>
  <w:style w:type="paragraph" w:customStyle="1" w:styleId="secondopuntoelenco">
    <w:name w:val="secondo punto elenco"/>
    <w:basedOn w:val="Normal"/>
    <w:qFormat/>
    <w:rsid w:val="009E5DA8"/>
    <w:pPr>
      <w:spacing w:before="120" w:line="276" w:lineRule="auto"/>
      <w:jc w:val="both"/>
    </w:pPr>
    <w:rPr>
      <w:rFonts w:ascii="Arial" w:eastAsia="Times New Roman" w:hAnsi="Arial" w:cs="Times New Roman"/>
      <w:bCs w:val="0"/>
      <w:sz w:val="20"/>
      <w:szCs w:val="20"/>
      <w:lang w:eastAsia="it-IT" w:bidi="ar-SA"/>
    </w:rPr>
  </w:style>
  <w:style w:type="paragraph" w:styleId="BalloonText">
    <w:name w:val="Balloon Text"/>
    <w:basedOn w:val="Normal"/>
    <w:link w:val="BalloonTextChar"/>
    <w:uiPriority w:val="99"/>
    <w:semiHidden/>
    <w:unhideWhenUsed/>
    <w:qFormat/>
    <w:rsid w:val="00850612"/>
    <w:rPr>
      <w:rFonts w:ascii="Tahoma" w:hAnsi="Tahoma" w:cs="Tahoma"/>
      <w:sz w:val="16"/>
      <w:szCs w:val="16"/>
    </w:rPr>
  </w:style>
  <w:style w:type="paragraph" w:styleId="CommentText">
    <w:name w:val="annotation text"/>
    <w:basedOn w:val="Normal"/>
    <w:link w:val="CommentTextChar"/>
    <w:uiPriority w:val="99"/>
    <w:unhideWhenUsed/>
    <w:qFormat/>
    <w:rsid w:val="00850612"/>
    <w:rPr>
      <w:sz w:val="20"/>
      <w:szCs w:val="20"/>
    </w:rPr>
  </w:style>
  <w:style w:type="paragraph" w:styleId="CommentSubject">
    <w:name w:val="annotation subject"/>
    <w:basedOn w:val="CommentText"/>
    <w:next w:val="CommentText"/>
    <w:link w:val="CommentSubjectChar"/>
    <w:uiPriority w:val="99"/>
    <w:semiHidden/>
    <w:unhideWhenUsed/>
    <w:qFormat/>
    <w:rsid w:val="00850612"/>
    <w:rPr>
      <w:b/>
    </w:rPr>
  </w:style>
  <w:style w:type="paragraph" w:customStyle="1" w:styleId="intestazione">
    <w:name w:val="intestazione"/>
    <w:qFormat/>
    <w:rsid w:val="009B0BCD"/>
    <w:pPr>
      <w:tabs>
        <w:tab w:val="left" w:pos="720"/>
        <w:tab w:val="right" w:pos="9354"/>
      </w:tabs>
      <w:ind w:left="1134"/>
      <w:jc w:val="right"/>
    </w:pPr>
    <w:rPr>
      <w:rFonts w:ascii="Microsoft Sans Serif" w:eastAsia="Times New Roman" w:hAnsi="Microsoft Sans Serif" w:cs="Times New Roman"/>
      <w:b/>
      <w:iCs/>
      <w:color w:val="969696"/>
      <w:sz w:val="18"/>
      <w:szCs w:val="23"/>
      <w:u w:color="333333"/>
      <w:lang w:val="it-IT" w:eastAsia="it-IT" w:bidi="ar-SA"/>
    </w:rPr>
  </w:style>
  <w:style w:type="paragraph" w:styleId="FootnoteText">
    <w:name w:val="footnote text"/>
    <w:basedOn w:val="Normal"/>
    <w:link w:val="FootnoteTextChar"/>
    <w:uiPriority w:val="99"/>
    <w:semiHidden/>
    <w:unhideWhenUsed/>
    <w:rsid w:val="00175CEF"/>
    <w:rPr>
      <w:sz w:val="20"/>
      <w:szCs w:val="20"/>
    </w:rPr>
  </w:style>
  <w:style w:type="table" w:styleId="TableGrid">
    <w:name w:val="Table Grid"/>
    <w:basedOn w:val="TableNormal"/>
    <w:uiPriority w:val="39"/>
    <w:rsid w:val="00777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80CEA"/>
    <w:rPr>
      <w:vertAlign w:val="superscript"/>
    </w:rPr>
  </w:style>
  <w:style w:type="character" w:styleId="Hyperlink">
    <w:name w:val="Hyperlink"/>
    <w:basedOn w:val="DefaultParagraphFont"/>
    <w:uiPriority w:val="99"/>
    <w:unhideWhenUsed/>
    <w:rsid w:val="00380CEA"/>
    <w:rPr>
      <w:color w:val="00A3D6" w:themeColor="hyperlink"/>
      <w:u w:val="single"/>
    </w:rPr>
  </w:style>
  <w:style w:type="character" w:styleId="UnresolvedMention">
    <w:name w:val="Unresolved Mention"/>
    <w:basedOn w:val="DefaultParagraphFont"/>
    <w:uiPriority w:val="99"/>
    <w:semiHidden/>
    <w:unhideWhenUsed/>
    <w:rsid w:val="00380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TXT/PDF/?uri=CELEX:52021XC0218(01)&amp;from=IT" TargetMode="External"/></Relationships>
</file>

<file path=word/theme/theme1.xml><?xml version="1.0" encoding="utf-8"?>
<a:theme xmlns:a="http://schemas.openxmlformats.org/drawingml/2006/main" name="Tema di Office">
  <a:themeElements>
    <a:clrScheme name="Personalizzato 3">
      <a:dk1>
        <a:sysClr val="windowText" lastClr="000000"/>
      </a:dk1>
      <a:lt1>
        <a:sysClr val="window" lastClr="FFFFFF"/>
      </a:lt1>
      <a:dk2>
        <a:srgbClr val="646B86"/>
      </a:dk2>
      <a:lt2>
        <a:srgbClr val="C5D1D7"/>
      </a:lt2>
      <a:accent1>
        <a:srgbClr val="FF9933"/>
      </a:accent1>
      <a:accent2>
        <a:srgbClr val="648C60"/>
      </a:accent2>
      <a:accent3>
        <a:srgbClr val="A0BC9D"/>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448E11D23D266408366F48DA7C36C76" ma:contentTypeVersion="13" ma:contentTypeDescription="Creare un nuovo documento." ma:contentTypeScope="" ma:versionID="c223bc04cd04efbe1232d302b3bc694d">
  <xsd:schema xmlns:xsd="http://www.w3.org/2001/XMLSchema" xmlns:xs="http://www.w3.org/2001/XMLSchema" xmlns:p="http://schemas.microsoft.com/office/2006/metadata/properties" xmlns:ns2="d17d55cf-9183-4285-a96a-bd7d6bb79d29" xmlns:ns3="40478af9-93a4-473a-998f-f90507dd81f5" targetNamespace="http://schemas.microsoft.com/office/2006/metadata/properties" ma:root="true" ma:fieldsID="d766b2875a311eacd2b79973d8f592c5" ns2:_="" ns3:_="">
    <xsd:import namespace="d17d55cf-9183-4285-a96a-bd7d6bb79d29"/>
    <xsd:import namespace="40478af9-93a4-473a-998f-f90507dd81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d55cf-9183-4285-a96a-bd7d6bb79d2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5ef9c4d6-c264-4a8f-83f0-3a35fa178f7c}" ma:internalName="TaxCatchAll" ma:showField="CatchAllData" ma:web="d17d55cf-9183-4285-a96a-bd7d6bb79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78af9-93a4-473a-998f-f90507dd81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7d55cf-9183-4285-a96a-bd7d6bb79d29" xsi:nil="true"/>
    <lcf76f155ced4ddcb4097134ff3c332f xmlns="40478af9-93a4-473a-998f-f90507dd81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C6DEB2-D677-4D83-BD76-5080F8D8BD2B}">
  <ds:schemaRefs>
    <ds:schemaRef ds:uri="http://schemas.microsoft.com/sharepoint/v3/contenttype/forms"/>
  </ds:schemaRefs>
</ds:datastoreItem>
</file>

<file path=customXml/itemProps2.xml><?xml version="1.0" encoding="utf-8"?>
<ds:datastoreItem xmlns:ds="http://schemas.openxmlformats.org/officeDocument/2006/customXml" ds:itemID="{531649B1-932F-41CA-9BA5-733D38D0327E}">
  <ds:schemaRefs>
    <ds:schemaRef ds:uri="http://schemas.openxmlformats.org/officeDocument/2006/bibliography"/>
  </ds:schemaRefs>
</ds:datastoreItem>
</file>

<file path=customXml/itemProps3.xml><?xml version="1.0" encoding="utf-8"?>
<ds:datastoreItem xmlns:ds="http://schemas.openxmlformats.org/officeDocument/2006/customXml" ds:itemID="{B4A8A88A-67AB-46F6-9DB0-5DF7DE191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d55cf-9183-4285-a96a-bd7d6bb79d29"/>
    <ds:schemaRef ds:uri="40478af9-93a4-473a-998f-f90507dd8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CF1D5-4DB2-4625-8560-20F9BA51216F}">
  <ds:schemaRefs>
    <ds:schemaRef ds:uri="http://schemas.microsoft.com/office/2006/metadata/properties"/>
    <ds:schemaRef ds:uri="http://schemas.microsoft.com/office/infopath/2007/PartnerControls"/>
    <ds:schemaRef ds:uri="d17d55cf-9183-4285-a96a-bd7d6bb79d29"/>
    <ds:schemaRef ds:uri="40478af9-93a4-473a-998f-f90507dd81f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2078</Words>
  <Characters>11845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Chiara  Ferroni</cp:lastModifiedBy>
  <cp:revision>39</cp:revision>
  <cp:lastPrinted>2015-06-15T17:25:00Z</cp:lastPrinted>
  <dcterms:created xsi:type="dcterms:W3CDTF">2023-03-14T19:26:00Z</dcterms:created>
  <dcterms:modified xsi:type="dcterms:W3CDTF">2023-12-11T13:17:00Z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0x0101003448E11D23D266408366F48DA7C36C76</vt:lpwstr>
  </property>
  <property fmtid="{D5CDD505-2E9C-101B-9397-08002B2CF9AE}" pid="9" name="MediaServiceImageTags">
    <vt:lpwstr/>
  </property>
</Properties>
</file>